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3A" w:rsidRDefault="001079A2">
      <w:r>
        <w:rPr>
          <w:rFonts w:ascii="Helvetica" w:hAnsi="Helvetica" w:cs="Helvetica"/>
          <w:color w:val="16192B"/>
          <w:sz w:val="20"/>
          <w:szCs w:val="20"/>
        </w:rPr>
        <w:br/>
      </w:r>
      <w:r>
        <w:rPr>
          <w:rFonts w:ascii="Helvetica" w:hAnsi="Helvetica" w:cs="Helvetica"/>
          <w:color w:val="16192B"/>
          <w:sz w:val="20"/>
          <w:szCs w:val="20"/>
          <w:shd w:val="clear" w:color="auto" w:fill="FFFFFF"/>
        </w:rPr>
        <w:t>https://www.annualreports.com/Company/starbucks-corp</w:t>
      </w:r>
    </w:p>
    <w:sectPr w:rsidR="00F6473A" w:rsidSect="00F6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079A2"/>
    <w:rsid w:val="001079A2"/>
    <w:rsid w:val="00F6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2021-06-05T06:32:00Z</dcterms:created>
  <dcterms:modified xsi:type="dcterms:W3CDTF">2021-06-05T06:32:00Z</dcterms:modified>
</cp:coreProperties>
</file>