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A6" w:rsidRDefault="00E029DC" w:rsidP="009362F1">
      <w:pPr>
        <w:pStyle w:val="Heading2"/>
        <w:numPr>
          <w:ilvl w:val="0"/>
          <w:numId w:val="0"/>
        </w:numPr>
        <w:spacing w:before="0"/>
        <w:jc w:val="center"/>
        <w:rPr>
          <w:rFonts w:ascii="Calibri" w:eastAsia="Times New Roman" w:hAnsi="Calibri" w:cs="Calibri"/>
          <w:b w:val="0"/>
          <w:bCs w:val="0"/>
          <w:color w:val="auto"/>
          <w:kern w:val="0"/>
          <w:sz w:val="40"/>
          <w:szCs w:val="40"/>
          <w:lang w:eastAsia="en-US"/>
        </w:rPr>
      </w:pPr>
      <w:bookmarkStart w:id="0" w:name="_GoBack"/>
      <w:bookmarkEnd w:id="0"/>
      <w:r>
        <w:rPr>
          <w:rFonts w:ascii="Calibri" w:eastAsia="Times New Roman" w:hAnsi="Calibri" w:cs="Calibri"/>
          <w:b w:val="0"/>
          <w:bCs w:val="0"/>
          <w:color w:val="auto"/>
          <w:kern w:val="0"/>
          <w:sz w:val="40"/>
          <w:szCs w:val="40"/>
          <w:lang w:eastAsia="en-US"/>
        </w:rPr>
        <w:t>CSR 610:</w:t>
      </w:r>
      <w:r w:rsidR="00C553A6" w:rsidRPr="008F3203">
        <w:rPr>
          <w:rFonts w:ascii="Calibri" w:eastAsia="Times New Roman" w:hAnsi="Calibri" w:cs="Calibri"/>
          <w:b w:val="0"/>
          <w:bCs w:val="0"/>
          <w:color w:val="auto"/>
          <w:kern w:val="0"/>
          <w:sz w:val="40"/>
          <w:szCs w:val="40"/>
          <w:lang w:eastAsia="en-US"/>
        </w:rPr>
        <w:t xml:space="preserve"> </w:t>
      </w:r>
      <w:r w:rsidR="006F4A83">
        <w:rPr>
          <w:rFonts w:ascii="Calibri" w:eastAsia="Times New Roman" w:hAnsi="Calibri" w:cs="Calibri"/>
          <w:b w:val="0"/>
          <w:bCs w:val="0"/>
          <w:color w:val="auto"/>
          <w:kern w:val="0"/>
          <w:sz w:val="40"/>
          <w:szCs w:val="40"/>
          <w:lang w:eastAsia="en-US"/>
        </w:rPr>
        <w:t>Final Paper Guidelines</w:t>
      </w:r>
      <w:r w:rsidR="00C553A6" w:rsidRPr="008F3203">
        <w:rPr>
          <w:rFonts w:ascii="Calibri" w:eastAsia="Times New Roman" w:hAnsi="Calibri" w:cs="Calibri"/>
          <w:b w:val="0"/>
          <w:bCs w:val="0"/>
          <w:color w:val="auto"/>
          <w:kern w:val="0"/>
          <w:sz w:val="40"/>
          <w:szCs w:val="40"/>
          <w:lang w:eastAsia="en-US"/>
        </w:rPr>
        <w:t xml:space="preserve"> and </w:t>
      </w:r>
      <w:r w:rsidR="006F4A83">
        <w:rPr>
          <w:rFonts w:ascii="Calibri" w:eastAsia="Times New Roman" w:hAnsi="Calibri" w:cs="Calibri"/>
          <w:b w:val="0"/>
          <w:bCs w:val="0"/>
          <w:color w:val="auto"/>
          <w:kern w:val="0"/>
          <w:sz w:val="40"/>
          <w:szCs w:val="40"/>
          <w:lang w:eastAsia="en-US"/>
        </w:rPr>
        <w:t>Rubric</w:t>
      </w:r>
    </w:p>
    <w:p w:rsidR="00D57668" w:rsidRPr="00D57668" w:rsidRDefault="00D57668" w:rsidP="009362F1">
      <w:pPr>
        <w:pStyle w:val="BodyText"/>
        <w:rPr>
          <w:lang w:eastAsia="en-US"/>
        </w:rPr>
      </w:pPr>
    </w:p>
    <w:p w:rsidR="00C553A6" w:rsidRPr="008F3203" w:rsidRDefault="00C553A6" w:rsidP="009362F1">
      <w:pPr>
        <w:suppressAutoHyphens w:val="0"/>
        <w:spacing w:after="0"/>
        <w:jc w:val="center"/>
        <w:rPr>
          <w:rFonts w:eastAsia="Times New Roman" w:cs="Calibri"/>
          <w:b/>
          <w:kern w:val="0"/>
          <w:sz w:val="32"/>
          <w:szCs w:val="32"/>
          <w:lang w:eastAsia="en-US"/>
        </w:rPr>
      </w:pPr>
      <w:r w:rsidRPr="008F3203">
        <w:rPr>
          <w:rFonts w:eastAsia="Times New Roman" w:cs="Calibri"/>
          <w:b/>
          <w:kern w:val="0"/>
          <w:sz w:val="32"/>
          <w:szCs w:val="32"/>
          <w:lang w:eastAsia="en-US"/>
        </w:rPr>
        <w:t>Overview</w:t>
      </w:r>
    </w:p>
    <w:p w:rsidR="00C553A6" w:rsidRDefault="00C553A6" w:rsidP="009362F1">
      <w:pPr>
        <w:spacing w:after="28"/>
        <w:rPr>
          <w:sz w:val="24"/>
          <w:szCs w:val="24"/>
        </w:rPr>
      </w:pPr>
      <w:r>
        <w:rPr>
          <w:sz w:val="24"/>
          <w:szCs w:val="24"/>
        </w:rPr>
        <w:t>The final project for this course is the creation of a</w:t>
      </w:r>
      <w:r w:rsidR="00E029DC">
        <w:rPr>
          <w:sz w:val="24"/>
          <w:szCs w:val="24"/>
        </w:rPr>
        <w:t xml:space="preserve"> Final Paper</w:t>
      </w:r>
      <w:r>
        <w:rPr>
          <w:sz w:val="24"/>
          <w:szCs w:val="24"/>
        </w:rPr>
        <w:t xml:space="preserve">. Based on the knowledge obtained in this course and previous course work, you </w:t>
      </w:r>
      <w:r w:rsidR="00707F2C">
        <w:rPr>
          <w:sz w:val="24"/>
          <w:szCs w:val="24"/>
        </w:rPr>
        <w:t xml:space="preserve">will </w:t>
      </w:r>
      <w:r>
        <w:rPr>
          <w:sz w:val="24"/>
          <w:szCs w:val="24"/>
        </w:rPr>
        <w:t>examine</w:t>
      </w:r>
      <w:r w:rsidR="00E029DC" w:rsidRPr="00E029DC">
        <w:t xml:space="preserve"> </w:t>
      </w:r>
      <w:r w:rsidR="00E029DC" w:rsidRPr="00E029DC">
        <w:rPr>
          <w:sz w:val="24"/>
          <w:szCs w:val="24"/>
        </w:rPr>
        <w:t>issues and concepts covered throughout this course</w:t>
      </w:r>
      <w:r>
        <w:rPr>
          <w:sz w:val="24"/>
          <w:szCs w:val="24"/>
        </w:rPr>
        <w:t xml:space="preserve">. Make sure to include topics discussed throughout this course. </w:t>
      </w:r>
    </w:p>
    <w:p w:rsidR="00E029DC" w:rsidRDefault="00E029DC" w:rsidP="009362F1">
      <w:pPr>
        <w:spacing w:after="28"/>
        <w:rPr>
          <w:sz w:val="24"/>
          <w:szCs w:val="24"/>
        </w:rPr>
      </w:pPr>
    </w:p>
    <w:p w:rsidR="00174025" w:rsidRPr="008F3203" w:rsidRDefault="008F3203" w:rsidP="009362F1">
      <w:pPr>
        <w:suppressAutoHyphens w:val="0"/>
        <w:spacing w:after="0" w:line="276" w:lineRule="auto"/>
        <w:ind w:left="360"/>
        <w:jc w:val="center"/>
        <w:rPr>
          <w:rFonts w:eastAsia="Times New Roman" w:cs="Calibri"/>
          <w:b/>
          <w:kern w:val="0"/>
          <w:sz w:val="32"/>
          <w:szCs w:val="32"/>
          <w:lang w:eastAsia="en-US"/>
        </w:rPr>
      </w:pPr>
      <w:r>
        <w:rPr>
          <w:rFonts w:eastAsia="Times New Roman" w:cs="Calibri"/>
          <w:b/>
          <w:kern w:val="0"/>
          <w:sz w:val="32"/>
          <w:szCs w:val="32"/>
          <w:lang w:eastAsia="en-US"/>
        </w:rPr>
        <w:t>Main Elements</w:t>
      </w:r>
    </w:p>
    <w:p w:rsidR="00E029DC" w:rsidRPr="00E029DC" w:rsidRDefault="00BC07EC" w:rsidP="009362F1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Your final paper will have</w:t>
      </w:r>
      <w:r w:rsidR="000145E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the following </w:t>
      </w:r>
      <w:r w:rsidR="000145E2">
        <w:rPr>
          <w:rFonts w:cs="Calibri"/>
          <w:sz w:val="24"/>
          <w:szCs w:val="24"/>
        </w:rPr>
        <w:t>elements</w:t>
      </w:r>
      <w:r w:rsidR="00E029DC" w:rsidRPr="00E029DC">
        <w:rPr>
          <w:rFonts w:cs="Calibri"/>
          <w:sz w:val="24"/>
          <w:szCs w:val="24"/>
        </w:rPr>
        <w:t>:</w:t>
      </w:r>
    </w:p>
    <w:p w:rsidR="00E029DC" w:rsidRPr="00E029DC" w:rsidRDefault="00E029DC" w:rsidP="009362F1">
      <w:pPr>
        <w:spacing w:after="0"/>
        <w:rPr>
          <w:rFonts w:cs="Calibri"/>
          <w:sz w:val="24"/>
          <w:szCs w:val="24"/>
        </w:rPr>
      </w:pPr>
    </w:p>
    <w:p w:rsidR="00E029DC" w:rsidRPr="00E029DC" w:rsidRDefault="00E029DC" w:rsidP="009362F1">
      <w:pPr>
        <w:pStyle w:val="List"/>
      </w:pPr>
      <w:r w:rsidRPr="00E029DC">
        <w:t>Discuss the three pillars of the sustainable business and contrast these with “conventional” paradigms. Be sure to include the concept of economic growth vs. development. Also include a discussion of the impact on the biosphere.</w:t>
      </w:r>
    </w:p>
    <w:p w:rsidR="00E029DC" w:rsidRPr="00E029DC" w:rsidRDefault="00E029DC" w:rsidP="009362F1">
      <w:pPr>
        <w:pStyle w:val="List"/>
      </w:pPr>
      <w:r w:rsidRPr="00E029DC">
        <w:t>Within the above context, compare and contrast a company of your choice that embodies the tenets of the sustainable business along with one that embodies that of the traditional model.</w:t>
      </w:r>
    </w:p>
    <w:p w:rsidR="00E029DC" w:rsidRPr="00E029DC" w:rsidRDefault="00E029DC" w:rsidP="009362F1">
      <w:pPr>
        <w:pStyle w:val="List"/>
      </w:pPr>
      <w:r w:rsidRPr="00E029DC">
        <w:t>Within the above discussion elaborate on how each affects business strategy and management:</w:t>
      </w:r>
    </w:p>
    <w:p w:rsidR="00E029DC" w:rsidRPr="00E029DC" w:rsidRDefault="00E029DC" w:rsidP="009362F1">
      <w:pPr>
        <w:pStyle w:val="List"/>
        <w:numPr>
          <w:ilvl w:val="0"/>
          <w:numId w:val="12"/>
        </w:numPr>
      </w:pPr>
      <w:r w:rsidRPr="00E029DC">
        <w:t xml:space="preserve">The business model/economic paradigm </w:t>
      </w:r>
    </w:p>
    <w:p w:rsidR="00E029DC" w:rsidRPr="00E029DC" w:rsidRDefault="00E029DC" w:rsidP="009362F1">
      <w:pPr>
        <w:pStyle w:val="List"/>
        <w:numPr>
          <w:ilvl w:val="0"/>
          <w:numId w:val="12"/>
        </w:numPr>
      </w:pPr>
      <w:r w:rsidRPr="00E029DC">
        <w:t>CSR/corporate culture/values</w:t>
      </w:r>
    </w:p>
    <w:p w:rsidR="00E029DC" w:rsidRPr="00E029DC" w:rsidRDefault="00E029DC" w:rsidP="009362F1">
      <w:pPr>
        <w:pStyle w:val="List"/>
        <w:numPr>
          <w:ilvl w:val="0"/>
          <w:numId w:val="12"/>
        </w:numPr>
      </w:pPr>
      <w:r w:rsidRPr="00E029DC">
        <w:t>Obligation to environmental stewardship</w:t>
      </w:r>
    </w:p>
    <w:p w:rsidR="00E029DC" w:rsidRPr="00E029DC" w:rsidRDefault="00E029DC" w:rsidP="009362F1">
      <w:pPr>
        <w:pStyle w:val="List"/>
        <w:numPr>
          <w:ilvl w:val="0"/>
          <w:numId w:val="12"/>
        </w:numPr>
      </w:pPr>
      <w:r w:rsidRPr="00E029DC">
        <w:t>Life cycle management</w:t>
      </w:r>
    </w:p>
    <w:p w:rsidR="00E029DC" w:rsidRPr="00E029DC" w:rsidRDefault="00E029DC" w:rsidP="009362F1">
      <w:pPr>
        <w:pStyle w:val="List"/>
        <w:numPr>
          <w:ilvl w:val="0"/>
          <w:numId w:val="12"/>
        </w:numPr>
      </w:pPr>
      <w:r w:rsidRPr="00E029DC">
        <w:t>Production</w:t>
      </w:r>
    </w:p>
    <w:p w:rsidR="00E029DC" w:rsidRPr="00E029DC" w:rsidRDefault="00E029DC" w:rsidP="009362F1">
      <w:pPr>
        <w:pStyle w:val="List"/>
        <w:numPr>
          <w:ilvl w:val="0"/>
          <w:numId w:val="12"/>
        </w:numPr>
      </w:pPr>
      <w:r w:rsidRPr="00E029DC">
        <w:t>Supply chain practices (where do they source their inputs, etc.)</w:t>
      </w:r>
    </w:p>
    <w:p w:rsidR="00E029DC" w:rsidRPr="00E029DC" w:rsidRDefault="00E029DC" w:rsidP="009362F1">
      <w:pPr>
        <w:pStyle w:val="List"/>
        <w:numPr>
          <w:ilvl w:val="0"/>
          <w:numId w:val="12"/>
        </w:numPr>
      </w:pPr>
      <w:r w:rsidRPr="00E029DC">
        <w:t>The relation between the business practices of each company and consumer behaviors</w:t>
      </w:r>
    </w:p>
    <w:p w:rsidR="00E029DC" w:rsidRPr="00E029DC" w:rsidRDefault="00E029DC" w:rsidP="009362F1">
      <w:pPr>
        <w:pStyle w:val="List"/>
        <w:numPr>
          <w:ilvl w:val="0"/>
          <w:numId w:val="12"/>
        </w:numPr>
      </w:pPr>
      <w:r w:rsidRPr="00E029DC">
        <w:t>The ethics of each company’s marketing activities</w:t>
      </w:r>
    </w:p>
    <w:p w:rsidR="00E029DC" w:rsidRPr="00E029DC" w:rsidRDefault="00E029DC" w:rsidP="009362F1">
      <w:pPr>
        <w:pStyle w:val="List"/>
        <w:numPr>
          <w:ilvl w:val="0"/>
          <w:numId w:val="12"/>
        </w:numPr>
      </w:pPr>
      <w:r w:rsidRPr="00E029DC">
        <w:t>Accounting, finance, HR</w:t>
      </w:r>
      <w:r w:rsidR="00D463FC">
        <w:t>,</w:t>
      </w:r>
      <w:r w:rsidRPr="00E029DC">
        <w:t xml:space="preserve"> and Operations Management</w:t>
      </w:r>
    </w:p>
    <w:p w:rsidR="00E029DC" w:rsidRPr="00E029DC" w:rsidRDefault="00E029DC" w:rsidP="009362F1">
      <w:pPr>
        <w:pStyle w:val="ListBullet2"/>
      </w:pPr>
      <w:r w:rsidRPr="00E029DC">
        <w:t>What potential ethical issues can you identify with regard to these companies? How would you prioritize th</w:t>
      </w:r>
      <w:r w:rsidR="009362F1">
        <w:t xml:space="preserve">em? Explain your reasoning. How </w:t>
      </w:r>
      <w:r w:rsidRPr="00E029DC">
        <w:t>would you approach resolving these ethical problems?</w:t>
      </w:r>
    </w:p>
    <w:p w:rsidR="00FD7759" w:rsidRDefault="00B41E1E" w:rsidP="009362F1">
      <w:pPr>
        <w:suppressAutoHyphens w:val="0"/>
        <w:spacing w:after="0"/>
        <w:jc w:val="center"/>
        <w:rPr>
          <w:rFonts w:eastAsia="Times New Roman" w:cs="Calibri"/>
          <w:b/>
          <w:kern w:val="0"/>
          <w:sz w:val="32"/>
          <w:szCs w:val="32"/>
          <w:lang w:eastAsia="en-US"/>
        </w:rPr>
      </w:pPr>
      <w:r>
        <w:rPr>
          <w:rFonts w:eastAsia="Times New Roman" w:cs="Calibri"/>
          <w:b/>
          <w:kern w:val="0"/>
          <w:sz w:val="32"/>
          <w:szCs w:val="32"/>
          <w:lang w:eastAsia="en-US"/>
        </w:rPr>
        <w:lastRenderedPageBreak/>
        <w:t>Format</w:t>
      </w:r>
    </w:p>
    <w:p w:rsidR="009757DE" w:rsidRDefault="00FD7759" w:rsidP="009362F1">
      <w:pPr>
        <w:spacing w:after="28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A367BD">
        <w:rPr>
          <w:b/>
          <w:sz w:val="24"/>
          <w:szCs w:val="24"/>
        </w:rPr>
        <w:t>10-2 Final Paper</w:t>
      </w:r>
      <w:r>
        <w:rPr>
          <w:sz w:val="24"/>
          <w:szCs w:val="24"/>
        </w:rPr>
        <w:t xml:space="preserve">, you will submit your </w:t>
      </w:r>
      <w:r w:rsidR="00B41E1E">
        <w:rPr>
          <w:sz w:val="24"/>
          <w:szCs w:val="24"/>
        </w:rPr>
        <w:t xml:space="preserve">completed </w:t>
      </w:r>
      <w:r>
        <w:rPr>
          <w:sz w:val="24"/>
          <w:szCs w:val="24"/>
        </w:rPr>
        <w:t>Final Paper</w:t>
      </w:r>
      <w:r w:rsidR="009757DE">
        <w:rPr>
          <w:sz w:val="24"/>
          <w:szCs w:val="24"/>
        </w:rPr>
        <w:t xml:space="preserve"> </w:t>
      </w:r>
      <w:r w:rsidR="00B41E1E">
        <w:rPr>
          <w:sz w:val="24"/>
          <w:szCs w:val="24"/>
        </w:rPr>
        <w:t xml:space="preserve">through the Turnitin Assignment. </w:t>
      </w:r>
      <w:r w:rsidR="00E029DC">
        <w:rPr>
          <w:sz w:val="24"/>
          <w:szCs w:val="24"/>
        </w:rPr>
        <w:t>Page length should be at least 10 pages</w:t>
      </w:r>
      <w:r w:rsidR="00B41E1E">
        <w:rPr>
          <w:sz w:val="24"/>
          <w:szCs w:val="24"/>
        </w:rPr>
        <w:t>, not including the cover page and resources</w:t>
      </w:r>
      <w:r w:rsidR="00315635">
        <w:rPr>
          <w:sz w:val="24"/>
          <w:szCs w:val="24"/>
        </w:rPr>
        <w:t xml:space="preserve">. </w:t>
      </w:r>
      <w:r w:rsidR="00B41E1E">
        <w:rPr>
          <w:sz w:val="24"/>
          <w:szCs w:val="24"/>
        </w:rPr>
        <w:t xml:space="preserve">The Final Paper will be graded using the Rubric </w:t>
      </w:r>
      <w:r w:rsidR="00315635">
        <w:rPr>
          <w:sz w:val="24"/>
          <w:szCs w:val="24"/>
        </w:rPr>
        <w:t>on the next page.</w:t>
      </w:r>
    </w:p>
    <w:p w:rsidR="00F82B4B" w:rsidRDefault="00F82B4B" w:rsidP="00C553A6">
      <w:pPr>
        <w:spacing w:before="28" w:after="28"/>
        <w:rPr>
          <w:sz w:val="24"/>
          <w:szCs w:val="24"/>
        </w:rPr>
      </w:pPr>
    </w:p>
    <w:p w:rsidR="008F3203" w:rsidRDefault="008F3203" w:rsidP="00E029DC">
      <w:pPr>
        <w:spacing w:before="28" w:after="28"/>
        <w:jc w:val="center"/>
        <w:rPr>
          <w:rFonts w:eastAsia="Times New Roman" w:cs="Calibri"/>
          <w:b/>
          <w:kern w:val="0"/>
          <w:sz w:val="32"/>
          <w:szCs w:val="32"/>
          <w:lang w:eastAsia="en-US"/>
        </w:rPr>
      </w:pPr>
      <w:r w:rsidRPr="00A40692">
        <w:rPr>
          <w:rFonts w:eastAsia="Times New Roman" w:cs="Calibri"/>
          <w:b/>
          <w:kern w:val="0"/>
          <w:sz w:val="32"/>
          <w:szCs w:val="32"/>
          <w:lang w:eastAsia="en-US"/>
        </w:rPr>
        <w:t>Rubric</w:t>
      </w:r>
    </w:p>
    <w:p w:rsidR="00071EDD" w:rsidRDefault="00071EDD" w:rsidP="00071EDD">
      <w:pPr>
        <w:spacing w:after="0"/>
      </w:pPr>
      <w:r>
        <w:rPr>
          <w:b/>
          <w:u w:val="single"/>
        </w:rPr>
        <w:t xml:space="preserve">Requirements of </w:t>
      </w:r>
      <w:r w:rsidRPr="0097606D">
        <w:rPr>
          <w:b/>
          <w:u w:val="single"/>
        </w:rPr>
        <w:t>submission</w:t>
      </w:r>
      <w:r w:rsidR="00090DAD">
        <w:t xml:space="preserve">: </w:t>
      </w:r>
      <w:r>
        <w:t xml:space="preserve">Written components of the project must follow these formatting guidelines when applicable: double spacing, 12-point Times New Roman font, one-inch margins, and discipline-appropriate citations. </w:t>
      </w:r>
    </w:p>
    <w:p w:rsidR="008E099B" w:rsidRDefault="008E099B" w:rsidP="00071EDD">
      <w:pPr>
        <w:spacing w:after="0"/>
        <w:rPr>
          <w:rFonts w:cs="Calibri"/>
          <w:i/>
        </w:rPr>
      </w:pPr>
    </w:p>
    <w:p w:rsidR="00071EDD" w:rsidRPr="00D342BA" w:rsidRDefault="00AF0B78" w:rsidP="00071EDD">
      <w:pPr>
        <w:spacing w:after="0"/>
        <w:rPr>
          <w:sz w:val="24"/>
          <w:szCs w:val="24"/>
        </w:rPr>
      </w:pPr>
      <w:r>
        <w:rPr>
          <w:rFonts w:cs="Calibri"/>
          <w:b/>
          <w:u w:val="single"/>
        </w:rPr>
        <w:t>Instructor Feedback</w:t>
      </w:r>
      <w:r w:rsidR="00090DAD">
        <w:rPr>
          <w:rFonts w:cs="Calibri"/>
        </w:rPr>
        <w:t xml:space="preserve">: </w:t>
      </w:r>
      <w:r w:rsidR="00071EDD">
        <w:rPr>
          <w:rFonts w:cs="Calibri"/>
        </w:rPr>
        <w:t>Students can find their feedback in the grade book as an attachment.</w:t>
      </w:r>
    </w:p>
    <w:p w:rsidR="00071EDD" w:rsidRPr="00400635" w:rsidRDefault="00071EDD" w:rsidP="00400635">
      <w:pPr>
        <w:spacing w:after="0"/>
        <w:rPr>
          <w:rFonts w:eastAsia="Times New Roman" w:cs="Calibri"/>
          <w:kern w:val="0"/>
          <w:lang w:eastAsia="en-US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90"/>
        <w:gridCol w:w="2970"/>
        <w:gridCol w:w="2610"/>
        <w:gridCol w:w="2700"/>
        <w:gridCol w:w="1242"/>
      </w:tblGrid>
      <w:tr w:rsidR="00B41E1E" w:rsidRPr="005B09F0" w:rsidTr="00D223AC">
        <w:tc>
          <w:tcPr>
            <w:tcW w:w="2088" w:type="dxa"/>
            <w:shd w:val="clear" w:color="auto" w:fill="auto"/>
          </w:tcPr>
          <w:p w:rsidR="00B41E1E" w:rsidRPr="005B09F0" w:rsidRDefault="00B41E1E" w:rsidP="00D223A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B09F0">
              <w:rPr>
                <w:rFonts w:cs="Calibri"/>
                <w:b/>
                <w:sz w:val="20"/>
                <w:szCs w:val="20"/>
              </w:rPr>
              <w:t>Critical Elements</w:t>
            </w:r>
          </w:p>
        </w:tc>
        <w:tc>
          <w:tcPr>
            <w:tcW w:w="2790" w:type="dxa"/>
            <w:shd w:val="clear" w:color="auto" w:fill="auto"/>
          </w:tcPr>
          <w:p w:rsidR="00B41E1E" w:rsidRPr="005B09F0" w:rsidRDefault="002118B2" w:rsidP="00F40C9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Exemplary </w:t>
            </w:r>
            <w:r w:rsidR="00B41E1E" w:rsidRPr="005B09F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B41E1E" w:rsidRPr="005B09F0" w:rsidRDefault="00B41E1E" w:rsidP="00F40C9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B09F0">
              <w:rPr>
                <w:rFonts w:cs="Calibri"/>
                <w:b/>
                <w:sz w:val="20"/>
                <w:szCs w:val="20"/>
              </w:rPr>
              <w:t xml:space="preserve">Proficient </w:t>
            </w:r>
          </w:p>
        </w:tc>
        <w:tc>
          <w:tcPr>
            <w:tcW w:w="2610" w:type="dxa"/>
            <w:shd w:val="clear" w:color="auto" w:fill="auto"/>
          </w:tcPr>
          <w:p w:rsidR="00B41E1E" w:rsidRPr="005B09F0" w:rsidRDefault="002118B2" w:rsidP="00F40C9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Needs Improvement </w:t>
            </w:r>
            <w:r w:rsidR="00B41E1E" w:rsidRPr="005B09F0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B41E1E" w:rsidRPr="005B09F0" w:rsidRDefault="00B41E1E" w:rsidP="00F40C9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B09F0">
              <w:rPr>
                <w:rFonts w:cs="Calibri"/>
                <w:b/>
                <w:sz w:val="20"/>
                <w:szCs w:val="20"/>
              </w:rPr>
              <w:t xml:space="preserve">Not Evident </w:t>
            </w:r>
          </w:p>
        </w:tc>
        <w:tc>
          <w:tcPr>
            <w:tcW w:w="1242" w:type="dxa"/>
            <w:shd w:val="clear" w:color="auto" w:fill="auto"/>
          </w:tcPr>
          <w:p w:rsidR="00B41E1E" w:rsidRPr="005B09F0" w:rsidRDefault="00F40C9C" w:rsidP="00D223A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Value</w:t>
            </w:r>
          </w:p>
        </w:tc>
      </w:tr>
      <w:tr w:rsidR="00B41E1E" w:rsidRPr="00C675A5" w:rsidTr="00D223AC">
        <w:tc>
          <w:tcPr>
            <w:tcW w:w="2088" w:type="dxa"/>
            <w:shd w:val="clear" w:color="auto" w:fill="auto"/>
          </w:tcPr>
          <w:p w:rsidR="00B41E1E" w:rsidRPr="005B09F0" w:rsidRDefault="00B41E1E" w:rsidP="00D223AC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Main E</w:t>
            </w:r>
            <w:r w:rsidRPr="005B09F0">
              <w:rPr>
                <w:rFonts w:cs="Calibri"/>
                <w:b/>
                <w:bCs/>
                <w:sz w:val="20"/>
                <w:szCs w:val="20"/>
              </w:rPr>
              <w:t>lements</w:t>
            </w:r>
          </w:p>
        </w:tc>
        <w:tc>
          <w:tcPr>
            <w:tcW w:w="2790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 xml:space="preserve">Includes </w:t>
            </w:r>
            <w:r>
              <w:rPr>
                <w:rFonts w:cs="Calibri"/>
                <w:sz w:val="20"/>
                <w:szCs w:val="20"/>
              </w:rPr>
              <w:t xml:space="preserve">almost </w:t>
            </w:r>
            <w:r w:rsidRPr="00C675A5">
              <w:rPr>
                <w:rFonts w:cs="Calibri"/>
                <w:sz w:val="20"/>
                <w:szCs w:val="20"/>
              </w:rPr>
              <w:t>all of the ma</w:t>
            </w:r>
            <w:r>
              <w:rPr>
                <w:rFonts w:cs="Calibri"/>
                <w:sz w:val="20"/>
                <w:szCs w:val="20"/>
              </w:rPr>
              <w:t xml:space="preserve">in elements and requirements </w:t>
            </w:r>
            <w:r w:rsidRPr="00C675A5">
              <w:rPr>
                <w:rFonts w:cs="Calibri"/>
                <w:sz w:val="20"/>
                <w:szCs w:val="20"/>
              </w:rPr>
              <w:t>and cites multiple examples to illustrate each element</w:t>
            </w: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23-25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 xml:space="preserve">Includes </w:t>
            </w:r>
            <w:r>
              <w:rPr>
                <w:rFonts w:cs="Calibri"/>
                <w:sz w:val="20"/>
                <w:szCs w:val="20"/>
              </w:rPr>
              <w:t xml:space="preserve">most </w:t>
            </w:r>
            <w:r w:rsidRPr="00C675A5">
              <w:rPr>
                <w:rFonts w:cs="Calibri"/>
                <w:sz w:val="20"/>
                <w:szCs w:val="20"/>
              </w:rPr>
              <w:t xml:space="preserve">of the main elements and requirements and cites </w:t>
            </w:r>
            <w:r>
              <w:rPr>
                <w:rFonts w:cs="Calibri"/>
                <w:sz w:val="20"/>
                <w:szCs w:val="20"/>
              </w:rPr>
              <w:t xml:space="preserve">many </w:t>
            </w:r>
            <w:r w:rsidRPr="00C675A5">
              <w:rPr>
                <w:rFonts w:cs="Calibri"/>
                <w:sz w:val="20"/>
                <w:szCs w:val="20"/>
              </w:rPr>
              <w:t>example</w:t>
            </w:r>
            <w:r>
              <w:rPr>
                <w:rFonts w:cs="Calibri"/>
                <w:sz w:val="20"/>
                <w:szCs w:val="20"/>
              </w:rPr>
              <w:t>s</w:t>
            </w:r>
            <w:r w:rsidRPr="00C675A5">
              <w:rPr>
                <w:rFonts w:cs="Calibri"/>
                <w:sz w:val="20"/>
                <w:szCs w:val="20"/>
              </w:rPr>
              <w:t xml:space="preserve"> to illustrate each element</w:t>
            </w: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>20-22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 xml:space="preserve">Includes </w:t>
            </w:r>
            <w:r>
              <w:rPr>
                <w:rFonts w:cs="Calibri"/>
                <w:sz w:val="20"/>
                <w:szCs w:val="20"/>
              </w:rPr>
              <w:t xml:space="preserve">some </w:t>
            </w:r>
            <w:r w:rsidRPr="00C675A5">
              <w:rPr>
                <w:rFonts w:cs="Calibri"/>
                <w:sz w:val="20"/>
                <w:szCs w:val="20"/>
              </w:rPr>
              <w:t xml:space="preserve">of the main elements and requirements </w:t>
            </w:r>
          </w:p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 w:rsidR="00D55F7B">
              <w:rPr>
                <w:rFonts w:cs="Calibri"/>
                <w:sz w:val="20"/>
                <w:szCs w:val="20"/>
              </w:rPr>
              <w:t>18-</w:t>
            </w:r>
            <w:r>
              <w:rPr>
                <w:rFonts w:cs="Calibri"/>
                <w:sz w:val="20"/>
                <w:szCs w:val="20"/>
              </w:rPr>
              <w:t>19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>Does not</w:t>
            </w:r>
            <w:r>
              <w:rPr>
                <w:rFonts w:cs="Calibri"/>
                <w:sz w:val="20"/>
                <w:szCs w:val="20"/>
              </w:rPr>
              <w:t xml:space="preserve"> include any </w:t>
            </w:r>
            <w:r w:rsidRPr="00C675A5">
              <w:rPr>
                <w:rFonts w:cs="Calibri"/>
                <w:sz w:val="20"/>
                <w:szCs w:val="20"/>
              </w:rPr>
              <w:t>of the main element</w:t>
            </w:r>
            <w:r>
              <w:rPr>
                <w:rFonts w:cs="Calibri"/>
                <w:sz w:val="20"/>
                <w:szCs w:val="20"/>
              </w:rPr>
              <w:t>s and requirements</w:t>
            </w:r>
          </w:p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>(0</w:t>
            </w:r>
            <w:r w:rsidR="00D55F7B">
              <w:rPr>
                <w:rFonts w:cs="Calibri"/>
                <w:sz w:val="20"/>
                <w:szCs w:val="20"/>
              </w:rPr>
              <w:t>-17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</w:tr>
      <w:tr w:rsidR="00B41E1E" w:rsidRPr="00C675A5" w:rsidTr="00D223AC">
        <w:tc>
          <w:tcPr>
            <w:tcW w:w="2088" w:type="dxa"/>
            <w:shd w:val="clear" w:color="auto" w:fill="auto"/>
          </w:tcPr>
          <w:p w:rsidR="00B41E1E" w:rsidRPr="005B09F0" w:rsidRDefault="00B41E1E" w:rsidP="00D223A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Inquiry and Analysis</w:t>
            </w:r>
          </w:p>
          <w:p w:rsidR="00B41E1E" w:rsidRPr="005B09F0" w:rsidRDefault="00B41E1E" w:rsidP="00D223A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DA0E4E">
              <w:rPr>
                <w:rFonts w:cs="Calibri"/>
                <w:sz w:val="20"/>
                <w:szCs w:val="20"/>
              </w:rPr>
              <w:t>Explores</w:t>
            </w:r>
            <w:r>
              <w:rPr>
                <w:rFonts w:cs="Calibri"/>
                <w:sz w:val="20"/>
                <w:szCs w:val="20"/>
              </w:rPr>
              <w:t xml:space="preserve"> multiple</w:t>
            </w:r>
            <w:r w:rsidRPr="00DA0E4E">
              <w:rPr>
                <w:rFonts w:cs="Calibri"/>
                <w:sz w:val="20"/>
                <w:szCs w:val="20"/>
              </w:rPr>
              <w:t xml:space="preserve"> issues through </w:t>
            </w:r>
            <w:r>
              <w:rPr>
                <w:rFonts w:cs="Calibri"/>
                <w:sz w:val="20"/>
                <w:szCs w:val="20"/>
              </w:rPr>
              <w:t xml:space="preserve">extensive </w:t>
            </w:r>
            <w:r w:rsidRPr="00DA0E4E">
              <w:rPr>
                <w:rFonts w:cs="Calibri"/>
                <w:sz w:val="20"/>
                <w:szCs w:val="20"/>
              </w:rPr>
              <w:t>collection and</w:t>
            </w:r>
            <w:r>
              <w:rPr>
                <w:rFonts w:cs="Calibri"/>
                <w:sz w:val="20"/>
                <w:szCs w:val="20"/>
              </w:rPr>
              <w:t xml:space="preserve"> in-depth</w:t>
            </w:r>
            <w:r w:rsidRPr="00DA0E4E">
              <w:rPr>
                <w:rFonts w:cs="Calibri"/>
                <w:sz w:val="20"/>
                <w:szCs w:val="20"/>
              </w:rPr>
              <w:t xml:space="preserve"> analysis of evidence</w:t>
            </w:r>
            <w:r>
              <w:rPr>
                <w:rFonts w:cs="Calibri"/>
                <w:sz w:val="20"/>
                <w:szCs w:val="20"/>
              </w:rPr>
              <w:t xml:space="preserve"> to make informed conclusions</w:t>
            </w:r>
            <w:r w:rsidRPr="0035146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(18-20</w:t>
            </w:r>
            <w:r w:rsidRPr="0035146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A0E4E">
              <w:rPr>
                <w:rFonts w:cs="Calibri"/>
                <w:sz w:val="20"/>
                <w:szCs w:val="20"/>
              </w:rPr>
              <w:t>Explores</w:t>
            </w:r>
            <w:r>
              <w:rPr>
                <w:rFonts w:cs="Calibri"/>
                <w:sz w:val="20"/>
                <w:szCs w:val="20"/>
              </w:rPr>
              <w:t xml:space="preserve"> some </w:t>
            </w:r>
            <w:r w:rsidRPr="00DA0E4E">
              <w:rPr>
                <w:rFonts w:cs="Calibri"/>
                <w:sz w:val="20"/>
                <w:szCs w:val="20"/>
              </w:rPr>
              <w:t>issues through collection and</w:t>
            </w:r>
            <w:r>
              <w:rPr>
                <w:rFonts w:cs="Calibri"/>
                <w:sz w:val="20"/>
                <w:szCs w:val="20"/>
              </w:rPr>
              <w:t xml:space="preserve"> in-depth</w:t>
            </w:r>
            <w:r w:rsidRPr="00DA0E4E">
              <w:rPr>
                <w:rFonts w:cs="Calibri"/>
                <w:sz w:val="20"/>
                <w:szCs w:val="20"/>
              </w:rPr>
              <w:t xml:space="preserve"> analysis of evidence</w:t>
            </w:r>
            <w:r>
              <w:rPr>
                <w:rFonts w:cs="Calibri"/>
                <w:sz w:val="20"/>
                <w:szCs w:val="20"/>
              </w:rPr>
              <w:t xml:space="preserve"> to make informed conclusions </w:t>
            </w:r>
          </w:p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(16-17)</w:t>
            </w:r>
          </w:p>
        </w:tc>
        <w:tc>
          <w:tcPr>
            <w:tcW w:w="261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A0E4E">
              <w:rPr>
                <w:rFonts w:cs="Calibri"/>
                <w:sz w:val="20"/>
                <w:szCs w:val="20"/>
              </w:rPr>
              <w:t>Explores</w:t>
            </w:r>
            <w:r>
              <w:rPr>
                <w:rFonts w:cs="Calibri"/>
                <w:sz w:val="20"/>
                <w:szCs w:val="20"/>
              </w:rPr>
              <w:t xml:space="preserve"> minimal </w:t>
            </w:r>
            <w:r w:rsidRPr="00DA0E4E">
              <w:rPr>
                <w:rFonts w:cs="Calibri"/>
                <w:sz w:val="20"/>
                <w:szCs w:val="20"/>
              </w:rPr>
              <w:t>issues through collection and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DA0E4E">
              <w:rPr>
                <w:rFonts w:cs="Calibri"/>
                <w:sz w:val="20"/>
                <w:szCs w:val="20"/>
              </w:rPr>
              <w:t>analysis of evidence</w:t>
            </w:r>
            <w:r>
              <w:rPr>
                <w:rFonts w:cs="Calibri"/>
                <w:sz w:val="20"/>
                <w:szCs w:val="20"/>
              </w:rPr>
              <w:t xml:space="preserve"> to make informed conclusions </w:t>
            </w:r>
          </w:p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 w:rsidR="00D55F7B">
              <w:rPr>
                <w:rFonts w:cs="Calibri"/>
                <w:sz w:val="20"/>
                <w:szCs w:val="20"/>
              </w:rPr>
              <w:t>14-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Does not e</w:t>
            </w:r>
            <w:r w:rsidRPr="00DA0E4E">
              <w:rPr>
                <w:rFonts w:cs="Calibri"/>
                <w:sz w:val="20"/>
                <w:szCs w:val="20"/>
              </w:rPr>
              <w:t>xplore issues through collection and analysis of evidence</w:t>
            </w:r>
            <w:r>
              <w:rPr>
                <w:rFonts w:cs="Calibri"/>
                <w:sz w:val="20"/>
                <w:szCs w:val="20"/>
              </w:rPr>
              <w:t xml:space="preserve"> and does not make informed conclusions </w:t>
            </w: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>(0</w:t>
            </w:r>
            <w:r w:rsidR="00D55F7B">
              <w:rPr>
                <w:rFonts w:cs="Calibri"/>
                <w:sz w:val="20"/>
                <w:szCs w:val="20"/>
              </w:rPr>
              <w:t>-13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20 </w:t>
            </w:r>
          </w:p>
        </w:tc>
      </w:tr>
      <w:tr w:rsidR="00B41E1E" w:rsidRPr="00C675A5" w:rsidTr="00D223AC">
        <w:tc>
          <w:tcPr>
            <w:tcW w:w="2088" w:type="dxa"/>
            <w:shd w:val="clear" w:color="auto" w:fill="auto"/>
          </w:tcPr>
          <w:p w:rsidR="00B41E1E" w:rsidRPr="005B09F0" w:rsidRDefault="00B41E1E" w:rsidP="00D223A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Integration and </w:t>
            </w:r>
            <w:r w:rsidRPr="00F0484A">
              <w:rPr>
                <w:rFonts w:cs="Calibri"/>
                <w:b/>
                <w:sz w:val="20"/>
                <w:szCs w:val="20"/>
              </w:rPr>
              <w:t>Application</w:t>
            </w:r>
          </w:p>
        </w:tc>
        <w:tc>
          <w:tcPr>
            <w:tcW w:w="2790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 of the</w:t>
            </w:r>
            <w:r w:rsidRPr="00C675A5">
              <w:rPr>
                <w:rFonts w:cs="Calibri"/>
                <w:sz w:val="20"/>
                <w:szCs w:val="20"/>
              </w:rPr>
              <w:t xml:space="preserve"> course con</w:t>
            </w:r>
            <w:r>
              <w:rPr>
                <w:rFonts w:cs="Calibri"/>
                <w:sz w:val="20"/>
                <w:szCs w:val="20"/>
              </w:rPr>
              <w:t xml:space="preserve">cepts </w:t>
            </w:r>
            <w:r w:rsidRPr="00C675A5">
              <w:rPr>
                <w:rFonts w:cs="Calibri"/>
                <w:sz w:val="20"/>
                <w:szCs w:val="20"/>
              </w:rPr>
              <w:t xml:space="preserve">are correctly applied </w:t>
            </w: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 w:rsidR="00D55F7B">
              <w:rPr>
                <w:rFonts w:cs="Calibri"/>
                <w:sz w:val="20"/>
                <w:szCs w:val="20"/>
              </w:rPr>
              <w:t>9-</w:t>
            </w:r>
            <w:r>
              <w:rPr>
                <w:rFonts w:cs="Calibri"/>
                <w:sz w:val="20"/>
                <w:szCs w:val="20"/>
              </w:rPr>
              <w:t>10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Most of the course concepts are </w:t>
            </w:r>
            <w:r w:rsidRPr="00C675A5">
              <w:rPr>
                <w:rFonts w:cs="Calibri"/>
                <w:sz w:val="20"/>
                <w:szCs w:val="20"/>
              </w:rPr>
              <w:t xml:space="preserve">correctly applied </w:t>
            </w:r>
          </w:p>
          <w:p w:rsidR="00B41E1E" w:rsidRPr="00C675A5" w:rsidRDefault="00D55F7B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(8</w:t>
            </w:r>
            <w:r w:rsidR="00B41E1E"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Some of the </w:t>
            </w:r>
            <w:r w:rsidRPr="00C675A5">
              <w:rPr>
                <w:rFonts w:cs="Calibri"/>
                <w:sz w:val="20"/>
                <w:szCs w:val="20"/>
              </w:rPr>
              <w:t>course concept</w:t>
            </w:r>
            <w:r>
              <w:rPr>
                <w:rFonts w:cs="Calibri"/>
                <w:sz w:val="20"/>
                <w:szCs w:val="20"/>
              </w:rPr>
              <w:t xml:space="preserve">s are </w:t>
            </w:r>
            <w:r w:rsidRPr="00C675A5">
              <w:rPr>
                <w:rFonts w:cs="Calibri"/>
                <w:sz w:val="20"/>
                <w:szCs w:val="20"/>
              </w:rPr>
              <w:t xml:space="preserve">correctly applied </w:t>
            </w:r>
          </w:p>
          <w:p w:rsidR="00B41E1E" w:rsidRPr="00C675A5" w:rsidRDefault="00D55F7B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(7</w:t>
            </w:r>
            <w:r w:rsidR="00B41E1E"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 xml:space="preserve">Does not correctly apply </w:t>
            </w:r>
            <w:r>
              <w:rPr>
                <w:rFonts w:cs="Calibri"/>
                <w:sz w:val="20"/>
                <w:szCs w:val="20"/>
              </w:rPr>
              <w:t xml:space="preserve">any of the </w:t>
            </w:r>
            <w:r w:rsidRPr="00C675A5">
              <w:rPr>
                <w:rFonts w:cs="Calibri"/>
                <w:sz w:val="20"/>
                <w:szCs w:val="20"/>
              </w:rPr>
              <w:t xml:space="preserve">course concepts </w:t>
            </w: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>(0</w:t>
            </w:r>
            <w:r w:rsidR="00D55F7B">
              <w:rPr>
                <w:rFonts w:cs="Calibri"/>
                <w:sz w:val="20"/>
                <w:szCs w:val="20"/>
              </w:rPr>
              <w:t>-6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</w:tr>
      <w:tr w:rsidR="00B41E1E" w:rsidRPr="00C675A5" w:rsidTr="00D223AC">
        <w:tc>
          <w:tcPr>
            <w:tcW w:w="2088" w:type="dxa"/>
            <w:shd w:val="clear" w:color="auto" w:fill="auto"/>
          </w:tcPr>
          <w:p w:rsidR="00B41E1E" w:rsidRPr="005B09F0" w:rsidRDefault="00B41E1E" w:rsidP="00D223A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Critical </w:t>
            </w:r>
            <w:r w:rsidRPr="00F0484A">
              <w:rPr>
                <w:rFonts w:cs="Calibri"/>
                <w:b/>
                <w:sz w:val="20"/>
                <w:szCs w:val="20"/>
              </w:rPr>
              <w:t>Thinking</w:t>
            </w:r>
          </w:p>
        </w:tc>
        <w:tc>
          <w:tcPr>
            <w:tcW w:w="279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A0E4E">
              <w:rPr>
                <w:rFonts w:cs="Calibri"/>
                <w:sz w:val="20"/>
                <w:szCs w:val="20"/>
              </w:rPr>
              <w:t>Demonstrates comprehensive exploration of issues and ideas before accepting or forming an opinion or conclusion</w:t>
            </w:r>
            <w:r w:rsidRPr="00C675A5">
              <w:rPr>
                <w:rFonts w:cs="Calibri"/>
                <w:sz w:val="20"/>
                <w:szCs w:val="20"/>
              </w:rPr>
              <w:t xml:space="preserve"> </w:t>
            </w:r>
          </w:p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>(18-20)</w:t>
            </w:r>
          </w:p>
        </w:tc>
        <w:tc>
          <w:tcPr>
            <w:tcW w:w="297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DA0E4E">
              <w:rPr>
                <w:rFonts w:cs="Calibri"/>
                <w:sz w:val="20"/>
                <w:szCs w:val="20"/>
              </w:rPr>
              <w:t xml:space="preserve">Demonstrates </w:t>
            </w:r>
            <w:r>
              <w:rPr>
                <w:rFonts w:cs="Calibri"/>
                <w:sz w:val="20"/>
                <w:szCs w:val="20"/>
              </w:rPr>
              <w:t>moderate explora</w:t>
            </w:r>
            <w:r w:rsidRPr="00DA0E4E">
              <w:rPr>
                <w:rFonts w:cs="Calibri"/>
                <w:sz w:val="20"/>
                <w:szCs w:val="20"/>
              </w:rPr>
              <w:t>tion of issues and ideas before accepting or forming an opinion or conclusion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(16-17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Demonstrates minimal</w:t>
            </w:r>
            <w:r w:rsidRPr="00DA0E4E">
              <w:rPr>
                <w:rFonts w:cs="Calibri"/>
                <w:sz w:val="20"/>
                <w:szCs w:val="20"/>
              </w:rPr>
              <w:t xml:space="preserve"> exploration of issues and ideas before accepting or forming an opinion or conclusion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</w:t>
            </w:r>
            <w:r w:rsidR="00D55F7B">
              <w:rPr>
                <w:rFonts w:cs="Calibri"/>
                <w:sz w:val="20"/>
                <w:szCs w:val="20"/>
              </w:rPr>
              <w:t>14-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Does not demonstrate </w:t>
            </w:r>
            <w:r w:rsidRPr="00DA0E4E">
              <w:rPr>
                <w:rFonts w:cs="Calibri"/>
                <w:sz w:val="20"/>
                <w:szCs w:val="20"/>
              </w:rPr>
              <w:t>exploration of issues and ideas before accepting or forming an opinion or conclusion</w:t>
            </w:r>
            <w:r w:rsidR="0077570A">
              <w:rPr>
                <w:rFonts w:cs="Calibri"/>
                <w:sz w:val="20"/>
                <w:szCs w:val="20"/>
              </w:rPr>
              <w:t xml:space="preserve"> </w:t>
            </w:r>
          </w:p>
          <w:p w:rsidR="00B41E1E" w:rsidRPr="00C675A5" w:rsidRDefault="00B41E1E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>(0</w:t>
            </w:r>
            <w:r w:rsidR="00D55F7B">
              <w:rPr>
                <w:rFonts w:cs="Calibri"/>
                <w:sz w:val="20"/>
                <w:szCs w:val="20"/>
              </w:rPr>
              <w:t>-13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B41E1E" w:rsidRPr="00821A70" w:rsidTr="00D223AC">
        <w:tc>
          <w:tcPr>
            <w:tcW w:w="2088" w:type="dxa"/>
            <w:shd w:val="clear" w:color="auto" w:fill="auto"/>
          </w:tcPr>
          <w:p w:rsidR="00B41E1E" w:rsidRPr="00821A70" w:rsidRDefault="00B41E1E" w:rsidP="00D223A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Research </w:t>
            </w:r>
          </w:p>
        </w:tc>
        <w:tc>
          <w:tcPr>
            <w:tcW w:w="2790" w:type="dxa"/>
            <w:shd w:val="clear" w:color="auto" w:fill="auto"/>
          </w:tcPr>
          <w:p w:rsidR="00B41E1E" w:rsidRPr="00821A70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821A70">
              <w:rPr>
                <w:rFonts w:cs="Times New Roman"/>
                <w:sz w:val="20"/>
                <w:szCs w:val="20"/>
              </w:rPr>
              <w:t>Incorporates many scholarly resources</w:t>
            </w:r>
            <w:r>
              <w:rPr>
                <w:rFonts w:cs="Times New Roman"/>
                <w:sz w:val="20"/>
                <w:szCs w:val="20"/>
              </w:rPr>
              <w:t xml:space="preserve"> effectively </w:t>
            </w:r>
            <w:r w:rsidRPr="00821A70">
              <w:rPr>
                <w:rFonts w:cs="Times New Roman"/>
                <w:sz w:val="20"/>
                <w:szCs w:val="20"/>
              </w:rPr>
              <w:t>that reflect depth and breadth of research</w:t>
            </w:r>
          </w:p>
          <w:p w:rsidR="00B41E1E" w:rsidRPr="00821A70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821A70">
              <w:rPr>
                <w:rFonts w:cs="Times New Roman"/>
                <w:sz w:val="20"/>
                <w:szCs w:val="20"/>
              </w:rPr>
              <w:t>(1</w:t>
            </w:r>
            <w:r>
              <w:rPr>
                <w:rFonts w:cs="Times New Roman"/>
                <w:sz w:val="20"/>
                <w:szCs w:val="20"/>
              </w:rPr>
              <w:t>4-15</w:t>
            </w:r>
            <w:r w:rsidRPr="00821A7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:rsidR="00B41E1E" w:rsidRPr="00821A70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821A70">
              <w:rPr>
                <w:rFonts w:cs="Times New Roman"/>
                <w:sz w:val="20"/>
                <w:szCs w:val="20"/>
              </w:rPr>
              <w:t xml:space="preserve">Incorporates some scholarly resources </w:t>
            </w:r>
            <w:r>
              <w:rPr>
                <w:rFonts w:cs="Times New Roman"/>
                <w:sz w:val="20"/>
                <w:szCs w:val="20"/>
              </w:rPr>
              <w:t xml:space="preserve">effectively </w:t>
            </w:r>
            <w:r w:rsidRPr="00821A70">
              <w:rPr>
                <w:rFonts w:cs="Times New Roman"/>
                <w:sz w:val="20"/>
                <w:szCs w:val="20"/>
              </w:rPr>
              <w:t xml:space="preserve">that reflect depth </w:t>
            </w:r>
            <w:r>
              <w:rPr>
                <w:rFonts w:cs="Times New Roman"/>
                <w:sz w:val="20"/>
                <w:szCs w:val="20"/>
              </w:rPr>
              <w:t xml:space="preserve">and breadth </w:t>
            </w:r>
            <w:r w:rsidRPr="00821A70">
              <w:rPr>
                <w:rFonts w:cs="Times New Roman"/>
                <w:sz w:val="20"/>
                <w:szCs w:val="20"/>
              </w:rPr>
              <w:t>of research</w:t>
            </w:r>
          </w:p>
          <w:p w:rsidR="00B41E1E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</w:p>
          <w:p w:rsidR="00B41E1E" w:rsidRPr="00821A70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(12-13</w:t>
            </w:r>
            <w:r w:rsidRPr="00821A7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B41E1E" w:rsidRPr="00821A70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821A70">
              <w:rPr>
                <w:rFonts w:cs="Times New Roman"/>
                <w:sz w:val="20"/>
                <w:szCs w:val="20"/>
              </w:rPr>
              <w:t xml:space="preserve">Incorporates very few scholarly resources that reflect depth </w:t>
            </w:r>
            <w:r>
              <w:rPr>
                <w:rFonts w:cs="Times New Roman"/>
                <w:sz w:val="20"/>
                <w:szCs w:val="20"/>
              </w:rPr>
              <w:t xml:space="preserve">and breadth </w:t>
            </w:r>
            <w:r w:rsidRPr="00821A70">
              <w:rPr>
                <w:rFonts w:cs="Times New Roman"/>
                <w:sz w:val="20"/>
                <w:szCs w:val="20"/>
              </w:rPr>
              <w:t>of research</w:t>
            </w:r>
          </w:p>
          <w:p w:rsidR="00B41E1E" w:rsidRPr="00821A70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(11</w:t>
            </w:r>
            <w:r w:rsidRPr="00821A7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821A70">
              <w:rPr>
                <w:rFonts w:cs="Times New Roman"/>
                <w:sz w:val="20"/>
                <w:szCs w:val="20"/>
              </w:rPr>
              <w:t xml:space="preserve">Does not incorporate scholarly resources that reflect depth </w:t>
            </w:r>
            <w:r>
              <w:rPr>
                <w:rFonts w:cs="Times New Roman"/>
                <w:sz w:val="20"/>
                <w:szCs w:val="20"/>
              </w:rPr>
              <w:t xml:space="preserve">and breadth </w:t>
            </w:r>
            <w:r w:rsidR="0077570A">
              <w:rPr>
                <w:rFonts w:cs="Times New Roman"/>
                <w:sz w:val="20"/>
                <w:szCs w:val="20"/>
              </w:rPr>
              <w:t>of research</w:t>
            </w:r>
          </w:p>
          <w:p w:rsidR="00B41E1E" w:rsidRPr="00821A70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(0-10</w:t>
            </w:r>
            <w:r w:rsidRPr="00821A7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B41E1E" w:rsidRPr="00821A70" w:rsidRDefault="00B41E1E" w:rsidP="00D223AC">
            <w:pPr>
              <w:pStyle w:val="NormalWeb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</w:p>
        </w:tc>
      </w:tr>
      <w:tr w:rsidR="00B41E1E" w:rsidRPr="00C675A5" w:rsidTr="00D223AC">
        <w:tc>
          <w:tcPr>
            <w:tcW w:w="2088" w:type="dxa"/>
            <w:shd w:val="clear" w:color="auto" w:fill="auto"/>
          </w:tcPr>
          <w:p w:rsidR="00B41E1E" w:rsidRPr="00351466" w:rsidRDefault="00B41E1E" w:rsidP="00D223A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51466">
              <w:rPr>
                <w:rFonts w:cs="Calibri"/>
                <w:b/>
                <w:sz w:val="20"/>
                <w:szCs w:val="20"/>
              </w:rPr>
              <w:t>Writing</w:t>
            </w:r>
          </w:p>
          <w:p w:rsidR="00B41E1E" w:rsidRPr="00351466" w:rsidRDefault="00B41E1E" w:rsidP="00D223AC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51466">
              <w:rPr>
                <w:rFonts w:cs="Calibri"/>
                <w:b/>
                <w:sz w:val="20"/>
                <w:szCs w:val="20"/>
              </w:rPr>
              <w:lastRenderedPageBreak/>
              <w:t>(Mechanics/Citations)</w:t>
            </w:r>
          </w:p>
        </w:tc>
        <w:tc>
          <w:tcPr>
            <w:tcW w:w="279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351466">
              <w:rPr>
                <w:rFonts w:cs="Times New Roman"/>
                <w:sz w:val="20"/>
                <w:szCs w:val="20"/>
              </w:rPr>
              <w:lastRenderedPageBreak/>
              <w:t xml:space="preserve">No errors related to </w:t>
            </w:r>
            <w:r w:rsidRPr="00351466">
              <w:rPr>
                <w:rFonts w:cs="Times New Roman"/>
                <w:sz w:val="20"/>
                <w:szCs w:val="20"/>
              </w:rPr>
              <w:lastRenderedPageBreak/>
              <w:t xml:space="preserve">organization, </w:t>
            </w:r>
            <w:r>
              <w:rPr>
                <w:rFonts w:cs="Times New Roman"/>
                <w:sz w:val="20"/>
                <w:szCs w:val="20"/>
              </w:rPr>
              <w:t>grammar and style, and citations</w:t>
            </w:r>
          </w:p>
          <w:p w:rsidR="00B41E1E" w:rsidRPr="00351466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351466">
              <w:rPr>
                <w:rFonts w:cs="Times New Roman"/>
                <w:sz w:val="20"/>
                <w:szCs w:val="20"/>
              </w:rPr>
              <w:t>(</w:t>
            </w:r>
            <w:r w:rsidR="00D55F7B">
              <w:rPr>
                <w:rFonts w:cs="Times New Roman"/>
                <w:sz w:val="20"/>
                <w:szCs w:val="20"/>
              </w:rPr>
              <w:t>9-</w:t>
            </w:r>
            <w:r w:rsidRPr="00351466">
              <w:rPr>
                <w:rFonts w:cs="Times New Roman"/>
                <w:sz w:val="20"/>
                <w:szCs w:val="20"/>
              </w:rPr>
              <w:t>10)</w:t>
            </w:r>
          </w:p>
        </w:tc>
        <w:tc>
          <w:tcPr>
            <w:tcW w:w="2970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675A5">
              <w:rPr>
                <w:rFonts w:cs="Times New Roman"/>
                <w:sz w:val="20"/>
                <w:szCs w:val="20"/>
              </w:rPr>
              <w:lastRenderedPageBreak/>
              <w:t xml:space="preserve">Minor errors related to </w:t>
            </w:r>
            <w:r w:rsidRPr="00C675A5">
              <w:rPr>
                <w:rFonts w:cs="Times New Roman"/>
                <w:sz w:val="20"/>
                <w:szCs w:val="20"/>
              </w:rPr>
              <w:lastRenderedPageBreak/>
              <w:t xml:space="preserve">organization, grammar and style, and citations </w:t>
            </w:r>
          </w:p>
          <w:p w:rsidR="00B41E1E" w:rsidRPr="00351466" w:rsidRDefault="00D55F7B" w:rsidP="00D223AC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(8</w:t>
            </w:r>
            <w:r w:rsidR="00B41E1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:rsidR="00B41E1E" w:rsidRPr="00C675A5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675A5">
              <w:rPr>
                <w:rFonts w:cs="Times New Roman"/>
                <w:sz w:val="20"/>
                <w:szCs w:val="20"/>
              </w:rPr>
              <w:lastRenderedPageBreak/>
              <w:t xml:space="preserve">Some errors related to </w:t>
            </w:r>
            <w:r w:rsidRPr="00C675A5">
              <w:rPr>
                <w:rFonts w:cs="Times New Roman"/>
                <w:sz w:val="20"/>
                <w:szCs w:val="20"/>
              </w:rPr>
              <w:lastRenderedPageBreak/>
              <w:t>organization, grammar and style, and citations</w:t>
            </w:r>
          </w:p>
          <w:p w:rsidR="00B41E1E" w:rsidRPr="00C675A5" w:rsidRDefault="00D55F7B" w:rsidP="00D55F7B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(7</w:t>
            </w:r>
            <w:r w:rsidR="00B41E1E"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B41E1E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675A5">
              <w:rPr>
                <w:rFonts w:cs="Times New Roman"/>
                <w:sz w:val="20"/>
                <w:szCs w:val="20"/>
              </w:rPr>
              <w:lastRenderedPageBreak/>
              <w:t xml:space="preserve">Major errors related to </w:t>
            </w:r>
            <w:r w:rsidRPr="00C675A5">
              <w:rPr>
                <w:rFonts w:cs="Times New Roman"/>
                <w:sz w:val="20"/>
                <w:szCs w:val="20"/>
              </w:rPr>
              <w:lastRenderedPageBreak/>
              <w:t xml:space="preserve">organization, grammar and style, and citations  </w:t>
            </w:r>
          </w:p>
          <w:p w:rsidR="00B41E1E" w:rsidRPr="00C675A5" w:rsidRDefault="00B41E1E" w:rsidP="00D223AC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675A5">
              <w:rPr>
                <w:rFonts w:cs="Calibri"/>
                <w:sz w:val="20"/>
                <w:szCs w:val="20"/>
              </w:rPr>
              <w:t>(0</w:t>
            </w:r>
            <w:r w:rsidR="00D55F7B">
              <w:rPr>
                <w:rFonts w:cs="Calibri"/>
                <w:sz w:val="20"/>
                <w:szCs w:val="20"/>
              </w:rPr>
              <w:t>-6</w:t>
            </w:r>
            <w:r w:rsidRPr="00C675A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42" w:type="dxa"/>
            <w:shd w:val="clear" w:color="auto" w:fill="auto"/>
          </w:tcPr>
          <w:p w:rsidR="00B41E1E" w:rsidRPr="00C675A5" w:rsidRDefault="00B41E1E" w:rsidP="00D223AC">
            <w:pPr>
              <w:pStyle w:val="NormalWeb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10</w:t>
            </w:r>
          </w:p>
        </w:tc>
      </w:tr>
      <w:tr w:rsidR="00B41E1E" w:rsidRPr="005E5E73" w:rsidTr="00D223AC">
        <w:tc>
          <w:tcPr>
            <w:tcW w:w="13158" w:type="dxa"/>
            <w:gridSpan w:val="5"/>
            <w:shd w:val="clear" w:color="auto" w:fill="auto"/>
          </w:tcPr>
          <w:p w:rsidR="00B41E1E" w:rsidRDefault="00F40C9C" w:rsidP="00D223AC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Earned Total</w:t>
            </w:r>
          </w:p>
          <w:p w:rsidR="00B41E1E" w:rsidRPr="005E5E73" w:rsidRDefault="00B41E1E" w:rsidP="00D223A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Comments:</w:t>
            </w:r>
          </w:p>
        </w:tc>
        <w:tc>
          <w:tcPr>
            <w:tcW w:w="1242" w:type="dxa"/>
            <w:shd w:val="clear" w:color="auto" w:fill="auto"/>
          </w:tcPr>
          <w:p w:rsidR="00B41E1E" w:rsidRPr="005E5E73" w:rsidRDefault="00D55F7B" w:rsidP="00D55F7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100</w:t>
            </w:r>
            <w:r w:rsidR="00E82521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:rsidR="00F121F0" w:rsidRPr="00C553A6" w:rsidRDefault="00F121F0" w:rsidP="00D463FC">
      <w:pPr>
        <w:suppressAutoHyphens w:val="0"/>
        <w:spacing w:after="0"/>
      </w:pPr>
    </w:p>
    <w:sectPr w:rsidR="00F121F0" w:rsidRPr="00C553A6" w:rsidSect="00484BE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34" w:rsidRDefault="00010A34" w:rsidP="00DE2E33">
      <w:pPr>
        <w:spacing w:after="0"/>
      </w:pPr>
      <w:r>
        <w:separator/>
      </w:r>
    </w:p>
  </w:endnote>
  <w:endnote w:type="continuationSeparator" w:id="0">
    <w:p w:rsidR="00010A34" w:rsidRDefault="00010A34" w:rsidP="00DE2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39">
    <w:altName w:val="Times New Roman"/>
    <w:charset w:val="A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34" w:rsidRDefault="00010A34" w:rsidP="00DE2E33">
      <w:pPr>
        <w:spacing w:after="0"/>
      </w:pPr>
      <w:r>
        <w:separator/>
      </w:r>
    </w:p>
  </w:footnote>
  <w:footnote w:type="continuationSeparator" w:id="0">
    <w:p w:rsidR="00010A34" w:rsidRDefault="00010A34" w:rsidP="00DE2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2C" w:rsidRDefault="000630E1" w:rsidP="00DE2E33">
    <w:pPr>
      <w:pStyle w:val="Header"/>
      <w:jc w:val="center"/>
    </w:pPr>
    <w:r w:rsidRPr="00FC7ADE">
      <w:rPr>
        <w:noProof/>
        <w:lang w:val="en-US" w:eastAsia="en-US"/>
      </w:rPr>
      <w:drawing>
        <wp:inline distT="0" distB="0" distL="0" distR="0">
          <wp:extent cx="2743200" cy="413385"/>
          <wp:effectExtent l="0" t="0" r="0" b="5715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B4E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6AD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EA7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F66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9A1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829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06B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E4E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A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FAB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301914"/>
    <w:multiLevelType w:val="hybridMultilevel"/>
    <w:tmpl w:val="AEBA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7EC7"/>
    <w:multiLevelType w:val="hybridMultilevel"/>
    <w:tmpl w:val="0FF20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4">
    <w:nsid w:val="4C272DC4"/>
    <w:multiLevelType w:val="hybridMultilevel"/>
    <w:tmpl w:val="51B4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464"/>
    <w:multiLevelType w:val="hybridMultilevel"/>
    <w:tmpl w:val="D4D0DB1A"/>
    <w:lvl w:ilvl="0" w:tplc="9E522222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59654E2F"/>
    <w:multiLevelType w:val="hybridMultilevel"/>
    <w:tmpl w:val="682CF31A"/>
    <w:lvl w:ilvl="0" w:tplc="9E52222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82ABE"/>
    <w:multiLevelType w:val="hybridMultilevel"/>
    <w:tmpl w:val="0354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E235B"/>
    <w:multiLevelType w:val="multilevel"/>
    <w:tmpl w:val="D4D0DB1A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0159FF"/>
    <w:multiLevelType w:val="hybridMultilevel"/>
    <w:tmpl w:val="19E4815A"/>
    <w:lvl w:ilvl="0" w:tplc="9E52222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2476755"/>
    <w:multiLevelType w:val="hybridMultilevel"/>
    <w:tmpl w:val="EFF41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BF3F77"/>
    <w:multiLevelType w:val="hybridMultilevel"/>
    <w:tmpl w:val="D1F4FAB4"/>
    <w:lvl w:ilvl="0" w:tplc="9E522222">
      <w:numFmt w:val="bullet"/>
      <w:pStyle w:val="Lis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2"/>
  </w:num>
  <w:num w:numId="5">
    <w:abstractNumId w:val="10"/>
  </w:num>
  <w:num w:numId="6">
    <w:abstractNumId w:val="17"/>
  </w:num>
  <w:num w:numId="7">
    <w:abstractNumId w:val="13"/>
  </w:num>
  <w:num w:numId="8">
    <w:abstractNumId w:val="14"/>
  </w:num>
  <w:num w:numId="9">
    <w:abstractNumId w:val="19"/>
  </w:num>
  <w:num w:numId="10">
    <w:abstractNumId w:val="16"/>
  </w:num>
  <w:num w:numId="11">
    <w:abstractNumId w:val="21"/>
  </w:num>
  <w:num w:numId="12">
    <w:abstractNumId w:val="15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F0"/>
    <w:rsid w:val="00010A34"/>
    <w:rsid w:val="000145E2"/>
    <w:rsid w:val="00014E14"/>
    <w:rsid w:val="000630E1"/>
    <w:rsid w:val="00071EDD"/>
    <w:rsid w:val="00083846"/>
    <w:rsid w:val="00090DAD"/>
    <w:rsid w:val="000D3D43"/>
    <w:rsid w:val="00101F03"/>
    <w:rsid w:val="0014528E"/>
    <w:rsid w:val="00151027"/>
    <w:rsid w:val="00161139"/>
    <w:rsid w:val="00174025"/>
    <w:rsid w:val="001E1861"/>
    <w:rsid w:val="001F1FFC"/>
    <w:rsid w:val="0020210F"/>
    <w:rsid w:val="002023E3"/>
    <w:rsid w:val="00210439"/>
    <w:rsid w:val="002118B2"/>
    <w:rsid w:val="00230834"/>
    <w:rsid w:val="00234B35"/>
    <w:rsid w:val="00241C71"/>
    <w:rsid w:val="002B5A89"/>
    <w:rsid w:val="00315635"/>
    <w:rsid w:val="0032585E"/>
    <w:rsid w:val="00335F6F"/>
    <w:rsid w:val="00337626"/>
    <w:rsid w:val="003660A2"/>
    <w:rsid w:val="00370126"/>
    <w:rsid w:val="00397779"/>
    <w:rsid w:val="003C14B5"/>
    <w:rsid w:val="00400635"/>
    <w:rsid w:val="004435B4"/>
    <w:rsid w:val="00484BEE"/>
    <w:rsid w:val="00497FC9"/>
    <w:rsid w:val="005113A6"/>
    <w:rsid w:val="00543C78"/>
    <w:rsid w:val="00552709"/>
    <w:rsid w:val="00593FDD"/>
    <w:rsid w:val="005B7112"/>
    <w:rsid w:val="005C5C32"/>
    <w:rsid w:val="005D6607"/>
    <w:rsid w:val="005E54EA"/>
    <w:rsid w:val="0060768D"/>
    <w:rsid w:val="00635262"/>
    <w:rsid w:val="00635E97"/>
    <w:rsid w:val="006551A3"/>
    <w:rsid w:val="006C2BFD"/>
    <w:rsid w:val="006E0B13"/>
    <w:rsid w:val="006F4A83"/>
    <w:rsid w:val="00707F2C"/>
    <w:rsid w:val="00713A6D"/>
    <w:rsid w:val="0077570A"/>
    <w:rsid w:val="00793465"/>
    <w:rsid w:val="00805D4C"/>
    <w:rsid w:val="00856289"/>
    <w:rsid w:val="008907AA"/>
    <w:rsid w:val="008D0D09"/>
    <w:rsid w:val="008D488C"/>
    <w:rsid w:val="008E099B"/>
    <w:rsid w:val="008F3203"/>
    <w:rsid w:val="008F3C75"/>
    <w:rsid w:val="009362F1"/>
    <w:rsid w:val="009757DE"/>
    <w:rsid w:val="009D26B3"/>
    <w:rsid w:val="009D2C37"/>
    <w:rsid w:val="009D6581"/>
    <w:rsid w:val="009E02F8"/>
    <w:rsid w:val="009E57F3"/>
    <w:rsid w:val="009F45F0"/>
    <w:rsid w:val="00A367BD"/>
    <w:rsid w:val="00A95F5F"/>
    <w:rsid w:val="00AA5007"/>
    <w:rsid w:val="00AB5C28"/>
    <w:rsid w:val="00AB7414"/>
    <w:rsid w:val="00AC4ED2"/>
    <w:rsid w:val="00AD1101"/>
    <w:rsid w:val="00AD3EE9"/>
    <w:rsid w:val="00AF0B78"/>
    <w:rsid w:val="00AF204A"/>
    <w:rsid w:val="00B07B74"/>
    <w:rsid w:val="00B32743"/>
    <w:rsid w:val="00B41E1E"/>
    <w:rsid w:val="00B45B87"/>
    <w:rsid w:val="00B737D5"/>
    <w:rsid w:val="00BC07EC"/>
    <w:rsid w:val="00BD1FAF"/>
    <w:rsid w:val="00BD4F1F"/>
    <w:rsid w:val="00BE0D9F"/>
    <w:rsid w:val="00BE5684"/>
    <w:rsid w:val="00C50866"/>
    <w:rsid w:val="00C553A6"/>
    <w:rsid w:val="00C702BF"/>
    <w:rsid w:val="00C7679D"/>
    <w:rsid w:val="00C820F0"/>
    <w:rsid w:val="00CA6D47"/>
    <w:rsid w:val="00CB0752"/>
    <w:rsid w:val="00CB2BB1"/>
    <w:rsid w:val="00CC407D"/>
    <w:rsid w:val="00CF0F33"/>
    <w:rsid w:val="00D223AC"/>
    <w:rsid w:val="00D463FC"/>
    <w:rsid w:val="00D55F7B"/>
    <w:rsid w:val="00D57668"/>
    <w:rsid w:val="00D928BA"/>
    <w:rsid w:val="00D9468A"/>
    <w:rsid w:val="00DE2E33"/>
    <w:rsid w:val="00E029DC"/>
    <w:rsid w:val="00E03A6D"/>
    <w:rsid w:val="00E2663D"/>
    <w:rsid w:val="00E56638"/>
    <w:rsid w:val="00E57271"/>
    <w:rsid w:val="00E82521"/>
    <w:rsid w:val="00ED31D7"/>
    <w:rsid w:val="00F017D7"/>
    <w:rsid w:val="00F121F0"/>
    <w:rsid w:val="00F40C9C"/>
    <w:rsid w:val="00F51F0E"/>
    <w:rsid w:val="00F631D7"/>
    <w:rsid w:val="00F82B4B"/>
    <w:rsid w:val="00F85D20"/>
    <w:rsid w:val="00FC0262"/>
    <w:rsid w:val="00FD3C10"/>
    <w:rsid w:val="00FD7759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339"/>
      <w:kern w:val="1"/>
      <w:sz w:val="22"/>
      <w:szCs w:val="22"/>
      <w:lang w:eastAsia="ar-SA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339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339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autoRedefine/>
    <w:rsid w:val="00D463FC"/>
    <w:pPr>
      <w:numPr>
        <w:numId w:val="11"/>
      </w:numPr>
    </w:pPr>
    <w:rPr>
      <w:rFonts w:cs="Tahoma"/>
      <w:sz w:val="24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styleId="ListParagraph">
    <w:name w:val="List Paragraph"/>
    <w:basedOn w:val="Normal"/>
    <w:qFormat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E2E33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DE2E33"/>
    <w:rPr>
      <w:rFonts w:ascii="Calibri" w:eastAsia="Lucida Sans Unicode" w:hAnsi="Calibri" w:cs="font339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DE2E33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rsid w:val="00DE2E33"/>
    <w:rPr>
      <w:rFonts w:ascii="Calibri" w:eastAsia="Lucida Sans Unicode" w:hAnsi="Calibri" w:cs="font339"/>
      <w:kern w:val="1"/>
      <w:sz w:val="22"/>
      <w:szCs w:val="22"/>
      <w:lang w:eastAsia="ar-SA"/>
    </w:rPr>
  </w:style>
  <w:style w:type="paragraph" w:styleId="ListBullet">
    <w:name w:val="List Bullet"/>
    <w:basedOn w:val="Normal"/>
    <w:rsid w:val="00FD7759"/>
    <w:pPr>
      <w:numPr>
        <w:numId w:val="14"/>
      </w:numPr>
    </w:pPr>
  </w:style>
  <w:style w:type="paragraph" w:styleId="ListBullet2">
    <w:name w:val="List Bullet 2"/>
    <w:basedOn w:val="Normal"/>
    <w:autoRedefine/>
    <w:rsid w:val="00D463FC"/>
    <w:pPr>
      <w:numPr>
        <w:numId w:val="15"/>
      </w:numPr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339"/>
      <w:kern w:val="1"/>
      <w:sz w:val="22"/>
      <w:szCs w:val="22"/>
      <w:lang w:eastAsia="ar-SA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339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339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autoRedefine/>
    <w:rsid w:val="00D463FC"/>
    <w:pPr>
      <w:numPr>
        <w:numId w:val="11"/>
      </w:numPr>
    </w:pPr>
    <w:rPr>
      <w:rFonts w:cs="Tahoma"/>
      <w:sz w:val="24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styleId="ListParagraph">
    <w:name w:val="List Paragraph"/>
    <w:basedOn w:val="Normal"/>
    <w:qFormat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DE2E33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DE2E33"/>
    <w:rPr>
      <w:rFonts w:ascii="Calibri" w:eastAsia="Lucida Sans Unicode" w:hAnsi="Calibri" w:cs="font339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DE2E33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rsid w:val="00DE2E33"/>
    <w:rPr>
      <w:rFonts w:ascii="Calibri" w:eastAsia="Lucida Sans Unicode" w:hAnsi="Calibri" w:cs="font339"/>
      <w:kern w:val="1"/>
      <w:sz w:val="22"/>
      <w:szCs w:val="22"/>
      <w:lang w:eastAsia="ar-SA"/>
    </w:rPr>
  </w:style>
  <w:style w:type="paragraph" w:styleId="ListBullet">
    <w:name w:val="List Bullet"/>
    <w:basedOn w:val="Normal"/>
    <w:rsid w:val="00FD7759"/>
    <w:pPr>
      <w:numPr>
        <w:numId w:val="14"/>
      </w:numPr>
    </w:pPr>
  </w:style>
  <w:style w:type="paragraph" w:styleId="ListBullet2">
    <w:name w:val="List Bullet 2"/>
    <w:basedOn w:val="Normal"/>
    <w:autoRedefine/>
    <w:rsid w:val="00D463FC"/>
    <w:pPr>
      <w:numPr>
        <w:numId w:val="15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674</Words>
  <Characters>3847</Characters>
  <Application/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Analysis &amp; Design Plan: Project Description and Scoring Guide</vt:lpstr>
    </vt:vector>
  </TitlesOfParts>
  <Company/>
  <LinksUpToDate>false</LinksUpToDate>
  <CharactersWithSpaces>4512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