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629E" w:rsidRPr="00065C9E" w:rsidRDefault="006F629E" w:rsidP="00E62A44">
      <w:pPr>
        <w:pStyle w:val="BodyText2"/>
        <w:tabs>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720"/>
          <w:tab w:val="right" w:pos="2178"/>
          <w:tab w:val="right" w:pos="3549"/>
          <w:tab w:val="right" w:pos="5007"/>
          <w:tab w:val="right" w:pos="6810"/>
          <w:tab w:val="right" w:pos="8658"/>
        </w:tabs>
        <w:jc w:val="left"/>
        <w:rPr>
          <w:rFonts w:asciiTheme="minorHAnsi" w:hAnsiTheme="minorHAnsi"/>
        </w:rPr>
      </w:pPr>
      <w:bookmarkStart w:id="0" w:name="_GoBack"/>
      <w:bookmarkEnd w:id="0"/>
      <w:r w:rsidRPr="00065C9E">
        <w:rPr>
          <w:rFonts w:asciiTheme="minorHAnsi" w:hAnsiTheme="minorHAnsi"/>
        </w:rPr>
        <w:t xml:space="preserve">On June 15, </w:t>
      </w:r>
      <w:r w:rsidR="009B5A35">
        <w:rPr>
          <w:rFonts w:asciiTheme="minorHAnsi" w:hAnsiTheme="minorHAnsi"/>
        </w:rPr>
        <w:t>201</w:t>
      </w:r>
      <w:r w:rsidR="00022433">
        <w:rPr>
          <w:rFonts w:asciiTheme="minorHAnsi" w:hAnsiTheme="minorHAnsi"/>
        </w:rPr>
        <w:t>3</w:t>
      </w:r>
      <w:r w:rsidRPr="00065C9E">
        <w:rPr>
          <w:rFonts w:asciiTheme="minorHAnsi" w:hAnsiTheme="minorHAnsi"/>
        </w:rPr>
        <w:t xml:space="preserve">, Marianne Wise and Dory Holland came to your office for an initial meeting. </w:t>
      </w:r>
      <w:r w:rsidR="00CB3128">
        <w:rPr>
          <w:rFonts w:asciiTheme="minorHAnsi" w:hAnsiTheme="minorHAnsi"/>
        </w:rPr>
        <w:t xml:space="preserve"> </w:t>
      </w:r>
      <w:r w:rsidRPr="00065C9E">
        <w:rPr>
          <w:rFonts w:asciiTheme="minorHAnsi" w:hAnsiTheme="minorHAnsi"/>
        </w:rPr>
        <w:t xml:space="preserve">The primary purpose of the meeting was to discuss Wise-Holland Corporation's tax situation.  Marianne and Dory each own 50% of Wise-Holland Corporation, an S corporation.  Dory and her husband </w:t>
      </w:r>
      <w:r w:rsidR="00E62A44" w:rsidRPr="00065C9E">
        <w:rPr>
          <w:rFonts w:asciiTheme="minorHAnsi" w:hAnsiTheme="minorHAnsi"/>
        </w:rPr>
        <w:t xml:space="preserve">Phil </w:t>
      </w:r>
      <w:r w:rsidRPr="00065C9E">
        <w:rPr>
          <w:rFonts w:asciiTheme="minorHAnsi" w:hAnsiTheme="minorHAnsi"/>
        </w:rPr>
        <w:t xml:space="preserve">will continue to use another tax accountant </w:t>
      </w:r>
      <w:r w:rsidR="00D70A84" w:rsidRPr="00065C9E">
        <w:rPr>
          <w:rFonts w:asciiTheme="minorHAnsi" w:hAnsiTheme="minorHAnsi"/>
        </w:rPr>
        <w:t xml:space="preserve">for their on-going </w:t>
      </w:r>
      <w:r w:rsidR="00B85995" w:rsidRPr="00065C9E">
        <w:rPr>
          <w:rFonts w:asciiTheme="minorHAnsi" w:hAnsiTheme="minorHAnsi"/>
        </w:rPr>
        <w:t xml:space="preserve">personal tax </w:t>
      </w:r>
      <w:r w:rsidRPr="00065C9E">
        <w:rPr>
          <w:rFonts w:asciiTheme="minorHAnsi" w:hAnsiTheme="minorHAnsi"/>
        </w:rPr>
        <w:t>work, but Marianne wants to engage your services for her personal tax return.</w:t>
      </w:r>
      <w:r w:rsidR="00AE04CC" w:rsidRPr="00065C9E">
        <w:rPr>
          <w:rFonts w:asciiTheme="minorHAnsi" w:hAnsiTheme="minorHAnsi"/>
        </w:rPr>
        <w:t xml:space="preserve">  Marianne is not married.</w:t>
      </w:r>
    </w:p>
    <w:p w:rsidR="006F629E" w:rsidRPr="00065C9E" w:rsidRDefault="006F629E" w:rsidP="00E62A44">
      <w:pPr>
        <w:tabs>
          <w:tab w:val="left" w:pos="-1440"/>
          <w:tab w:val="left" w:pos="-720"/>
          <w:tab w:val="left" w:pos="0"/>
          <w:tab w:val="right" w:pos="2178"/>
          <w:tab w:val="right" w:pos="3549"/>
          <w:tab w:val="right" w:pos="5007"/>
          <w:tab w:val="right" w:pos="6810"/>
          <w:tab w:val="right" w:pos="8658"/>
          <w:tab w:val="left" w:pos="9360"/>
        </w:tabs>
        <w:suppressAutoHyphens/>
        <w:rPr>
          <w:rFonts w:asciiTheme="minorHAnsi" w:hAnsiTheme="minorHAnsi"/>
          <w:spacing w:val="-3"/>
          <w:sz w:val="22"/>
        </w:rPr>
      </w:pPr>
    </w:p>
    <w:p w:rsidR="006F629E" w:rsidRPr="00065C9E" w:rsidRDefault="006F629E" w:rsidP="00E62A44">
      <w:pPr>
        <w:tabs>
          <w:tab w:val="left" w:pos="-1440"/>
          <w:tab w:val="left" w:pos="-720"/>
          <w:tab w:val="left" w:pos="0"/>
          <w:tab w:val="right" w:pos="2178"/>
          <w:tab w:val="right" w:pos="3549"/>
          <w:tab w:val="right" w:pos="5007"/>
          <w:tab w:val="right" w:pos="6810"/>
          <w:tab w:val="right" w:pos="8658"/>
          <w:tab w:val="left" w:pos="9360"/>
        </w:tabs>
        <w:suppressAutoHyphens/>
        <w:rPr>
          <w:rFonts w:asciiTheme="minorHAnsi" w:hAnsiTheme="minorHAnsi"/>
          <w:spacing w:val="-3"/>
          <w:sz w:val="22"/>
        </w:rPr>
      </w:pPr>
      <w:r w:rsidRPr="00065C9E">
        <w:rPr>
          <w:rFonts w:asciiTheme="minorHAnsi" w:hAnsiTheme="minorHAnsi"/>
          <w:spacing w:val="-3"/>
          <w:sz w:val="22"/>
        </w:rPr>
        <w:t>Wise-Holland is a calendar year corporation established in Naples, Florida</w:t>
      </w:r>
      <w:r w:rsidR="003D63C2">
        <w:rPr>
          <w:rFonts w:asciiTheme="minorHAnsi" w:hAnsiTheme="minorHAnsi"/>
          <w:spacing w:val="-3"/>
          <w:sz w:val="22"/>
        </w:rPr>
        <w:t xml:space="preserve"> on January 1, 200</w:t>
      </w:r>
      <w:r w:rsidRPr="00065C9E">
        <w:rPr>
          <w:rFonts w:asciiTheme="minorHAnsi" w:hAnsiTheme="minorHAnsi"/>
          <w:spacing w:val="-3"/>
          <w:sz w:val="22"/>
        </w:rPr>
        <w:t>1.  The corporation's principal business is locating and selling unique interior design items.  Marianne and Dory have been friends since college</w:t>
      </w:r>
      <w:r w:rsidR="00CB3128">
        <w:rPr>
          <w:rFonts w:asciiTheme="minorHAnsi" w:hAnsiTheme="minorHAnsi"/>
          <w:spacing w:val="-3"/>
          <w:sz w:val="22"/>
        </w:rPr>
        <w:t>,</w:t>
      </w:r>
      <w:r w:rsidRPr="00065C9E">
        <w:rPr>
          <w:rFonts w:asciiTheme="minorHAnsi" w:hAnsiTheme="minorHAnsi"/>
          <w:spacing w:val="-3"/>
          <w:sz w:val="22"/>
        </w:rPr>
        <w:t xml:space="preserve"> where they were both art majors.  After graduation, they each held various positions where they gained experience in interior design before </w:t>
      </w:r>
      <w:proofErr w:type="gramStart"/>
      <w:r w:rsidRPr="00065C9E">
        <w:rPr>
          <w:rFonts w:asciiTheme="minorHAnsi" w:hAnsiTheme="minorHAnsi"/>
          <w:spacing w:val="-3"/>
          <w:sz w:val="22"/>
        </w:rPr>
        <w:t>joining together</w:t>
      </w:r>
      <w:proofErr w:type="gramEnd"/>
      <w:r w:rsidRPr="00065C9E">
        <w:rPr>
          <w:rFonts w:asciiTheme="minorHAnsi" w:hAnsiTheme="minorHAnsi"/>
          <w:spacing w:val="-3"/>
          <w:sz w:val="22"/>
        </w:rPr>
        <w:t xml:space="preserve"> to start this business.  They are pleased but stunned by the financial success of their business, because the initial business plan was </w:t>
      </w:r>
      <w:r w:rsidR="00CB3128">
        <w:rPr>
          <w:rFonts w:asciiTheme="minorHAnsi" w:hAnsiTheme="minorHAnsi"/>
          <w:spacing w:val="-3"/>
          <w:sz w:val="22"/>
        </w:rPr>
        <w:t xml:space="preserve">crafted </w:t>
      </w:r>
      <w:r w:rsidRPr="00065C9E">
        <w:rPr>
          <w:rFonts w:asciiTheme="minorHAnsi" w:hAnsiTheme="minorHAnsi"/>
          <w:spacing w:val="-3"/>
          <w:sz w:val="22"/>
        </w:rPr>
        <w:t>simply to focus on what they liked to do and have more flexible schedules than they had as employees of others.  They feel very dependent on their accountants and other financial advisers</w:t>
      </w:r>
      <w:r w:rsidR="00CB3128">
        <w:rPr>
          <w:rFonts w:asciiTheme="minorHAnsi" w:hAnsiTheme="minorHAnsi"/>
          <w:spacing w:val="-3"/>
          <w:sz w:val="22"/>
        </w:rPr>
        <w:t>,</w:t>
      </w:r>
      <w:r w:rsidRPr="00065C9E">
        <w:rPr>
          <w:rFonts w:asciiTheme="minorHAnsi" w:hAnsiTheme="minorHAnsi"/>
          <w:spacing w:val="-3"/>
          <w:sz w:val="22"/>
        </w:rPr>
        <w:t xml:space="preserve"> because they have no experience or training in financial matters.</w:t>
      </w:r>
    </w:p>
    <w:p w:rsidR="006F629E" w:rsidRPr="00065C9E" w:rsidRDefault="006F629E" w:rsidP="00E62A44">
      <w:pPr>
        <w:tabs>
          <w:tab w:val="left" w:pos="-1440"/>
          <w:tab w:val="left" w:pos="-720"/>
          <w:tab w:val="left" w:pos="0"/>
          <w:tab w:val="right" w:pos="2178"/>
          <w:tab w:val="right" w:pos="3549"/>
          <w:tab w:val="right" w:pos="5007"/>
          <w:tab w:val="right" w:pos="6810"/>
          <w:tab w:val="right" w:pos="8658"/>
          <w:tab w:val="left" w:pos="9360"/>
        </w:tabs>
        <w:suppressAutoHyphens/>
        <w:rPr>
          <w:rFonts w:asciiTheme="minorHAnsi" w:hAnsiTheme="minorHAnsi"/>
          <w:spacing w:val="-3"/>
          <w:sz w:val="22"/>
        </w:rPr>
      </w:pPr>
    </w:p>
    <w:p w:rsidR="006F629E" w:rsidRPr="00065C9E" w:rsidRDefault="006F629E" w:rsidP="00E62A44">
      <w:pPr>
        <w:tabs>
          <w:tab w:val="left" w:pos="-1440"/>
          <w:tab w:val="left" w:pos="-720"/>
          <w:tab w:val="left" w:pos="0"/>
          <w:tab w:val="right" w:pos="2178"/>
          <w:tab w:val="right" w:pos="3549"/>
          <w:tab w:val="right" w:pos="5007"/>
          <w:tab w:val="right" w:pos="6810"/>
          <w:tab w:val="right" w:pos="8658"/>
          <w:tab w:val="left" w:pos="9360"/>
        </w:tabs>
        <w:suppressAutoHyphens/>
        <w:rPr>
          <w:rFonts w:asciiTheme="minorHAnsi" w:hAnsiTheme="minorHAnsi"/>
          <w:spacing w:val="-3"/>
          <w:sz w:val="22"/>
        </w:rPr>
      </w:pPr>
      <w:r w:rsidRPr="00065C9E">
        <w:rPr>
          <w:rFonts w:asciiTheme="minorHAnsi" w:hAnsiTheme="minorHAnsi"/>
          <w:spacing w:val="-3"/>
          <w:sz w:val="22"/>
        </w:rPr>
        <w:t xml:space="preserve">Marianne is unhappy with </w:t>
      </w:r>
      <w:r w:rsidR="001D1054" w:rsidRPr="00065C9E">
        <w:rPr>
          <w:rFonts w:asciiTheme="minorHAnsi" w:hAnsiTheme="minorHAnsi"/>
          <w:spacing w:val="-3"/>
          <w:sz w:val="22"/>
        </w:rPr>
        <w:t>t</w:t>
      </w:r>
      <w:r w:rsidRPr="00065C9E">
        <w:rPr>
          <w:rFonts w:asciiTheme="minorHAnsi" w:hAnsiTheme="minorHAnsi"/>
          <w:spacing w:val="-3"/>
          <w:sz w:val="22"/>
        </w:rPr>
        <w:t>h</w:t>
      </w:r>
      <w:r w:rsidR="001D1054" w:rsidRPr="00065C9E">
        <w:rPr>
          <w:rFonts w:asciiTheme="minorHAnsi" w:hAnsiTheme="minorHAnsi"/>
          <w:spacing w:val="-3"/>
          <w:sz w:val="22"/>
        </w:rPr>
        <w:t>e</w:t>
      </w:r>
      <w:r w:rsidRPr="00065C9E">
        <w:rPr>
          <w:rFonts w:asciiTheme="minorHAnsi" w:hAnsiTheme="minorHAnsi"/>
          <w:spacing w:val="-3"/>
          <w:sz w:val="22"/>
        </w:rPr>
        <w:t xml:space="preserve"> tax accountant (Amanda Klinger) who prepared her individual tax return and </w:t>
      </w:r>
      <w:r w:rsidR="00CB3128">
        <w:rPr>
          <w:rFonts w:asciiTheme="minorHAnsi" w:hAnsiTheme="minorHAnsi"/>
          <w:spacing w:val="-3"/>
          <w:sz w:val="22"/>
        </w:rPr>
        <w:t xml:space="preserve">has </w:t>
      </w:r>
      <w:r w:rsidRPr="00065C9E">
        <w:rPr>
          <w:rFonts w:asciiTheme="minorHAnsi" w:hAnsiTheme="minorHAnsi"/>
          <w:spacing w:val="-3"/>
          <w:sz w:val="22"/>
        </w:rPr>
        <w:t xml:space="preserve">advised her on tax issues for the past ten years.  Specifically, </w:t>
      </w:r>
      <w:r w:rsidR="001D1054" w:rsidRPr="00065C9E">
        <w:rPr>
          <w:rFonts w:asciiTheme="minorHAnsi" w:hAnsiTheme="minorHAnsi"/>
          <w:spacing w:val="-3"/>
          <w:sz w:val="22"/>
        </w:rPr>
        <w:t>Mariann</w:t>
      </w:r>
      <w:r w:rsidRPr="00065C9E">
        <w:rPr>
          <w:rFonts w:asciiTheme="minorHAnsi" w:hAnsiTheme="minorHAnsi"/>
          <w:spacing w:val="-3"/>
          <w:sz w:val="22"/>
        </w:rPr>
        <w:t xml:space="preserve">e is dissatisfied because she </w:t>
      </w:r>
      <w:r w:rsidR="005E540B" w:rsidRPr="00065C9E">
        <w:rPr>
          <w:rFonts w:asciiTheme="minorHAnsi" w:hAnsiTheme="minorHAnsi"/>
          <w:spacing w:val="-3"/>
          <w:sz w:val="22"/>
        </w:rPr>
        <w:t xml:space="preserve">had </w:t>
      </w:r>
      <w:r w:rsidRPr="00065C9E">
        <w:rPr>
          <w:rFonts w:asciiTheme="minorHAnsi" w:hAnsiTheme="minorHAnsi"/>
          <w:spacing w:val="-3"/>
          <w:sz w:val="22"/>
        </w:rPr>
        <w:t xml:space="preserve">received a notice of deficiency from the IRS disallowing deductions on her </w:t>
      </w:r>
      <w:r w:rsidR="009B5A35">
        <w:rPr>
          <w:rFonts w:asciiTheme="minorHAnsi" w:hAnsiTheme="minorHAnsi"/>
          <w:spacing w:val="-3"/>
          <w:sz w:val="22"/>
        </w:rPr>
        <w:t>200</w:t>
      </w:r>
      <w:r w:rsidR="004E7FB2">
        <w:rPr>
          <w:rFonts w:asciiTheme="minorHAnsi" w:hAnsiTheme="minorHAnsi"/>
          <w:spacing w:val="-3"/>
          <w:sz w:val="22"/>
        </w:rPr>
        <w:t>9</w:t>
      </w:r>
      <w:r w:rsidRPr="00065C9E">
        <w:rPr>
          <w:rFonts w:asciiTheme="minorHAnsi" w:hAnsiTheme="minorHAnsi"/>
          <w:spacing w:val="-3"/>
          <w:sz w:val="22"/>
        </w:rPr>
        <w:t xml:space="preserve"> tax return from a</w:t>
      </w:r>
      <w:r w:rsidR="00697518" w:rsidRPr="00065C9E">
        <w:rPr>
          <w:rFonts w:asciiTheme="minorHAnsi" w:hAnsiTheme="minorHAnsi"/>
          <w:spacing w:val="-3"/>
          <w:sz w:val="22"/>
        </w:rPr>
        <w:t>n</w:t>
      </w:r>
      <w:r w:rsidRPr="00065C9E">
        <w:rPr>
          <w:rFonts w:asciiTheme="minorHAnsi" w:hAnsiTheme="minorHAnsi"/>
          <w:spacing w:val="-3"/>
          <w:sz w:val="22"/>
        </w:rPr>
        <w:t xml:space="preserve"> investment she made in that year</w:t>
      </w:r>
      <w:r w:rsidR="00697518" w:rsidRPr="00065C9E">
        <w:rPr>
          <w:rFonts w:asciiTheme="minorHAnsi" w:hAnsiTheme="minorHAnsi"/>
          <w:spacing w:val="-3"/>
          <w:sz w:val="22"/>
        </w:rPr>
        <w:t xml:space="preserve"> in the Lucky Partnership</w:t>
      </w:r>
      <w:r w:rsidR="00255997">
        <w:rPr>
          <w:rFonts w:asciiTheme="minorHAnsi" w:hAnsiTheme="minorHAnsi"/>
          <w:spacing w:val="-3"/>
          <w:sz w:val="22"/>
        </w:rPr>
        <w:t>, a venture that operates medical clinics throughout the state</w:t>
      </w:r>
      <w:r w:rsidRPr="00065C9E">
        <w:rPr>
          <w:rFonts w:asciiTheme="minorHAnsi" w:hAnsiTheme="minorHAnsi"/>
          <w:spacing w:val="-3"/>
          <w:sz w:val="22"/>
        </w:rPr>
        <w:t xml:space="preserve">.  </w:t>
      </w:r>
      <w:r w:rsidR="00697518" w:rsidRPr="00065C9E">
        <w:rPr>
          <w:rFonts w:asciiTheme="minorHAnsi" w:hAnsiTheme="minorHAnsi"/>
          <w:spacing w:val="-3"/>
          <w:sz w:val="22"/>
        </w:rPr>
        <w:t>Lucky</w:t>
      </w:r>
      <w:r w:rsidRPr="00065C9E">
        <w:rPr>
          <w:rFonts w:asciiTheme="minorHAnsi" w:hAnsiTheme="minorHAnsi"/>
          <w:spacing w:val="-3"/>
          <w:sz w:val="22"/>
        </w:rPr>
        <w:t xml:space="preserve"> was </w:t>
      </w:r>
      <w:r w:rsidR="00697518" w:rsidRPr="00065C9E">
        <w:rPr>
          <w:rFonts w:asciiTheme="minorHAnsi" w:hAnsiTheme="minorHAnsi"/>
          <w:spacing w:val="-3"/>
          <w:sz w:val="22"/>
        </w:rPr>
        <w:t xml:space="preserve">a </w:t>
      </w:r>
      <w:r w:rsidRPr="00065C9E">
        <w:rPr>
          <w:rFonts w:asciiTheme="minorHAnsi" w:hAnsiTheme="minorHAnsi"/>
          <w:spacing w:val="-3"/>
          <w:sz w:val="22"/>
        </w:rPr>
        <w:t xml:space="preserve">small partnership and not subject to the unified audit and litigation procedures.  Because </w:t>
      </w:r>
      <w:r w:rsidR="00697518" w:rsidRPr="00065C9E">
        <w:rPr>
          <w:rFonts w:asciiTheme="minorHAnsi" w:hAnsiTheme="minorHAnsi"/>
          <w:spacing w:val="-3"/>
          <w:sz w:val="22"/>
        </w:rPr>
        <w:t>Lucky</w:t>
      </w:r>
      <w:r w:rsidRPr="00065C9E">
        <w:rPr>
          <w:rFonts w:asciiTheme="minorHAnsi" w:hAnsiTheme="minorHAnsi"/>
          <w:spacing w:val="-3"/>
          <w:sz w:val="22"/>
        </w:rPr>
        <w:t xml:space="preserve"> </w:t>
      </w:r>
      <w:r w:rsidR="004E7FB2">
        <w:rPr>
          <w:rFonts w:asciiTheme="minorHAnsi" w:hAnsiTheme="minorHAnsi"/>
          <w:spacing w:val="-3"/>
          <w:sz w:val="22"/>
        </w:rPr>
        <w:t xml:space="preserve">also </w:t>
      </w:r>
      <w:r w:rsidRPr="00065C9E">
        <w:rPr>
          <w:rFonts w:asciiTheme="minorHAnsi" w:hAnsiTheme="minorHAnsi"/>
          <w:spacing w:val="-3"/>
          <w:sz w:val="22"/>
        </w:rPr>
        <w:t xml:space="preserve">was under audit, Marianne signed a waiver extending the statute of limitations for her </w:t>
      </w:r>
      <w:r w:rsidR="009B5A35">
        <w:rPr>
          <w:rFonts w:asciiTheme="minorHAnsi" w:hAnsiTheme="minorHAnsi"/>
          <w:spacing w:val="-3"/>
          <w:sz w:val="22"/>
        </w:rPr>
        <w:t>200</w:t>
      </w:r>
      <w:r w:rsidR="004E7FB2">
        <w:rPr>
          <w:rFonts w:asciiTheme="minorHAnsi" w:hAnsiTheme="minorHAnsi"/>
          <w:spacing w:val="-3"/>
          <w:sz w:val="22"/>
        </w:rPr>
        <w:t>9</w:t>
      </w:r>
      <w:r w:rsidRPr="00065C9E">
        <w:rPr>
          <w:rFonts w:asciiTheme="minorHAnsi" w:hAnsiTheme="minorHAnsi"/>
          <w:spacing w:val="-3"/>
          <w:sz w:val="22"/>
        </w:rPr>
        <w:t xml:space="preserve"> individual return for three </w:t>
      </w:r>
      <w:r w:rsidR="00A2411F">
        <w:rPr>
          <w:rFonts w:asciiTheme="minorHAnsi" w:hAnsiTheme="minorHAnsi"/>
          <w:spacing w:val="-3"/>
          <w:sz w:val="22"/>
        </w:rPr>
        <w:t xml:space="preserve">more </w:t>
      </w:r>
      <w:r w:rsidRPr="00065C9E">
        <w:rPr>
          <w:rFonts w:asciiTheme="minorHAnsi" w:hAnsiTheme="minorHAnsi"/>
          <w:spacing w:val="-3"/>
          <w:sz w:val="22"/>
        </w:rPr>
        <w:t xml:space="preserve">years.  </w:t>
      </w:r>
      <w:r w:rsidR="001D1054" w:rsidRPr="00065C9E">
        <w:rPr>
          <w:rFonts w:asciiTheme="minorHAnsi" w:hAnsiTheme="minorHAnsi"/>
          <w:spacing w:val="-3"/>
          <w:sz w:val="22"/>
        </w:rPr>
        <w:t>Now</w:t>
      </w:r>
      <w:r w:rsidRPr="00065C9E">
        <w:rPr>
          <w:rFonts w:asciiTheme="minorHAnsi" w:hAnsiTheme="minorHAnsi"/>
          <w:spacing w:val="-3"/>
          <w:sz w:val="22"/>
        </w:rPr>
        <w:t xml:space="preserve">, she and Dory just received an audit notice for Wise-Holland's </w:t>
      </w:r>
      <w:r w:rsidR="009B5A35">
        <w:rPr>
          <w:rFonts w:asciiTheme="minorHAnsi" w:hAnsiTheme="minorHAnsi"/>
          <w:spacing w:val="-3"/>
          <w:sz w:val="22"/>
        </w:rPr>
        <w:t>200</w:t>
      </w:r>
      <w:r w:rsidR="004E7FB2">
        <w:rPr>
          <w:rFonts w:asciiTheme="minorHAnsi" w:hAnsiTheme="minorHAnsi"/>
          <w:spacing w:val="-3"/>
          <w:sz w:val="22"/>
        </w:rPr>
        <w:t>8</w:t>
      </w:r>
      <w:r w:rsidRPr="00065C9E">
        <w:rPr>
          <w:rFonts w:asciiTheme="minorHAnsi" w:hAnsiTheme="minorHAnsi"/>
          <w:spacing w:val="-3"/>
          <w:sz w:val="22"/>
        </w:rPr>
        <w:t xml:space="preserve"> S corporation tax return.</w:t>
      </w:r>
    </w:p>
    <w:p w:rsidR="001D1054" w:rsidRDefault="001D1054" w:rsidP="00E62A44">
      <w:pPr>
        <w:tabs>
          <w:tab w:val="left" w:pos="-1440"/>
          <w:tab w:val="left" w:pos="-720"/>
          <w:tab w:val="left" w:pos="0"/>
          <w:tab w:val="right" w:pos="2178"/>
          <w:tab w:val="right" w:pos="3549"/>
          <w:tab w:val="right" w:pos="5007"/>
          <w:tab w:val="right" w:pos="6810"/>
          <w:tab w:val="right" w:pos="8658"/>
          <w:tab w:val="left" w:pos="9360"/>
        </w:tabs>
        <w:suppressAutoHyphens/>
        <w:rPr>
          <w:rFonts w:ascii="Arial" w:hAnsi="Arial"/>
          <w:spacing w:val="-3"/>
          <w:sz w:val="22"/>
        </w:rPr>
      </w:pPr>
    </w:p>
    <w:p w:rsidR="00E62A44" w:rsidRDefault="00E62A44" w:rsidP="00E62A44">
      <w:pPr>
        <w:tabs>
          <w:tab w:val="left" w:pos="-1440"/>
          <w:tab w:val="left" w:pos="-720"/>
          <w:tab w:val="left" w:pos="0"/>
          <w:tab w:val="right" w:pos="2178"/>
          <w:tab w:val="right" w:pos="3549"/>
          <w:tab w:val="right" w:pos="5007"/>
          <w:tab w:val="right" w:pos="6810"/>
          <w:tab w:val="right" w:pos="8658"/>
          <w:tab w:val="left" w:pos="9360"/>
        </w:tabs>
        <w:suppressAutoHyphens/>
        <w:rPr>
          <w:rFonts w:ascii="Arial" w:hAnsi="Arial"/>
          <w:spacing w:val="-3"/>
          <w:sz w:val="22"/>
        </w:rPr>
      </w:pPr>
    </w:p>
    <w:p w:rsidR="00E62A44" w:rsidRDefault="00E62A44" w:rsidP="00E62A44">
      <w:pPr>
        <w:tabs>
          <w:tab w:val="left" w:pos="-1440"/>
          <w:tab w:val="left" w:pos="-720"/>
          <w:tab w:val="left" w:pos="0"/>
          <w:tab w:val="right" w:pos="2178"/>
          <w:tab w:val="right" w:pos="3549"/>
          <w:tab w:val="right" w:pos="5007"/>
          <w:tab w:val="right" w:pos="6810"/>
          <w:tab w:val="right" w:pos="8658"/>
          <w:tab w:val="left" w:pos="9360"/>
        </w:tabs>
        <w:suppressAutoHyphens/>
        <w:rPr>
          <w:rFonts w:ascii="Arial" w:hAnsi="Arial"/>
          <w:spacing w:val="-3"/>
          <w:sz w:val="22"/>
        </w:rPr>
      </w:pPr>
      <w:r>
        <w:rPr>
          <w:rFonts w:ascii="Arial" w:hAnsi="Arial"/>
          <w:noProof/>
          <w:spacing w:val="-3"/>
          <w:sz w:val="22"/>
        </w:rPr>
        <w:drawing>
          <wp:inline distT="0" distB="0" distL="0" distR="0" wp14:anchorId="0B6EC339" wp14:editId="33441B7A">
            <wp:extent cx="5486400" cy="3372678"/>
            <wp:effectExtent l="0" t="38100" r="0" b="5651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6F629E" w:rsidRPr="00065C9E" w:rsidRDefault="006F629E" w:rsidP="00E62A44">
      <w:pPr>
        <w:tabs>
          <w:tab w:val="left" w:pos="-1440"/>
          <w:tab w:val="left" w:pos="-720"/>
          <w:tab w:val="left" w:pos="0"/>
          <w:tab w:val="right" w:pos="2178"/>
          <w:tab w:val="right" w:pos="3549"/>
          <w:tab w:val="right" w:pos="5007"/>
          <w:tab w:val="right" w:pos="6810"/>
          <w:tab w:val="right" w:pos="8658"/>
          <w:tab w:val="left" w:pos="9360"/>
        </w:tabs>
        <w:suppressAutoHyphens/>
        <w:rPr>
          <w:rFonts w:asciiTheme="minorHAnsi" w:hAnsiTheme="minorHAnsi"/>
          <w:spacing w:val="-3"/>
          <w:sz w:val="22"/>
        </w:rPr>
      </w:pPr>
      <w:r w:rsidRPr="00065C9E">
        <w:rPr>
          <w:rFonts w:asciiTheme="minorHAnsi" w:hAnsiTheme="minorHAnsi"/>
          <w:spacing w:val="-3"/>
          <w:sz w:val="22"/>
        </w:rPr>
        <w:lastRenderedPageBreak/>
        <w:t xml:space="preserve">You have never prepared or reviewed Marianne's individual return or Wise-Holland's corporate return.  </w:t>
      </w:r>
      <w:r w:rsidR="00255997">
        <w:rPr>
          <w:rFonts w:asciiTheme="minorHAnsi" w:hAnsiTheme="minorHAnsi"/>
          <w:spacing w:val="-3"/>
          <w:sz w:val="22"/>
        </w:rPr>
        <w:t>After</w:t>
      </w:r>
      <w:r w:rsidRPr="00065C9E">
        <w:rPr>
          <w:rFonts w:asciiTheme="minorHAnsi" w:hAnsiTheme="minorHAnsi"/>
          <w:spacing w:val="-3"/>
          <w:sz w:val="22"/>
        </w:rPr>
        <w:t xml:space="preserve"> your initial meeting with Marianne and Dory, you gathered all essential information to begin your engagement.  You have obtained the following documents.</w:t>
      </w:r>
    </w:p>
    <w:p w:rsidR="006F629E" w:rsidRPr="00065C9E" w:rsidRDefault="006F629E" w:rsidP="00E62A44">
      <w:pPr>
        <w:tabs>
          <w:tab w:val="left" w:pos="-1440"/>
          <w:tab w:val="left" w:pos="-720"/>
          <w:tab w:val="left" w:pos="0"/>
          <w:tab w:val="left" w:pos="373"/>
          <w:tab w:val="left" w:pos="720"/>
        </w:tabs>
        <w:suppressAutoHyphens/>
        <w:rPr>
          <w:rFonts w:asciiTheme="minorHAnsi" w:hAnsiTheme="minorHAnsi"/>
          <w:spacing w:val="-3"/>
          <w:sz w:val="22"/>
        </w:rPr>
      </w:pPr>
    </w:p>
    <w:p w:rsidR="006F629E" w:rsidRPr="00065C9E" w:rsidRDefault="006F629E" w:rsidP="00E62A44">
      <w:pPr>
        <w:numPr>
          <w:ilvl w:val="0"/>
          <w:numId w:val="1"/>
        </w:numPr>
        <w:tabs>
          <w:tab w:val="left" w:pos="-1440"/>
          <w:tab w:val="left" w:pos="-720"/>
          <w:tab w:val="left" w:pos="0"/>
          <w:tab w:val="left" w:pos="373"/>
        </w:tabs>
        <w:suppressAutoHyphens/>
        <w:rPr>
          <w:rFonts w:asciiTheme="minorHAnsi" w:hAnsiTheme="minorHAnsi"/>
          <w:spacing w:val="-3"/>
          <w:sz w:val="22"/>
        </w:rPr>
      </w:pPr>
      <w:r w:rsidRPr="00065C9E">
        <w:rPr>
          <w:rFonts w:asciiTheme="minorHAnsi" w:hAnsiTheme="minorHAnsi"/>
          <w:spacing w:val="-3"/>
          <w:sz w:val="22"/>
        </w:rPr>
        <w:t xml:space="preserve">Marianne's individual tax returns </w:t>
      </w:r>
      <w:r w:rsidR="00AE04CC" w:rsidRPr="00065C9E">
        <w:rPr>
          <w:rFonts w:asciiTheme="minorHAnsi" w:hAnsiTheme="minorHAnsi"/>
          <w:spacing w:val="-3"/>
          <w:sz w:val="22"/>
        </w:rPr>
        <w:t>for tax years</w:t>
      </w:r>
      <w:r w:rsidRPr="00065C9E">
        <w:rPr>
          <w:rFonts w:asciiTheme="minorHAnsi" w:hAnsiTheme="minorHAnsi"/>
          <w:spacing w:val="-3"/>
          <w:sz w:val="22"/>
        </w:rPr>
        <w:t xml:space="preserve"> </w:t>
      </w:r>
      <w:r w:rsidR="00E8215A" w:rsidRPr="00065C9E">
        <w:rPr>
          <w:rFonts w:asciiTheme="minorHAnsi" w:hAnsiTheme="minorHAnsi"/>
          <w:spacing w:val="-3"/>
          <w:sz w:val="22"/>
        </w:rPr>
        <w:t>200</w:t>
      </w:r>
      <w:r w:rsidR="00022433">
        <w:rPr>
          <w:rFonts w:asciiTheme="minorHAnsi" w:hAnsiTheme="minorHAnsi"/>
          <w:spacing w:val="-3"/>
          <w:sz w:val="22"/>
        </w:rPr>
        <w:t>7</w:t>
      </w:r>
      <w:r w:rsidRPr="00065C9E">
        <w:rPr>
          <w:rFonts w:asciiTheme="minorHAnsi" w:hAnsiTheme="minorHAnsi"/>
          <w:spacing w:val="-3"/>
          <w:sz w:val="22"/>
        </w:rPr>
        <w:t xml:space="preserve"> through </w:t>
      </w:r>
      <w:r w:rsidR="009B5A35">
        <w:rPr>
          <w:rFonts w:asciiTheme="minorHAnsi" w:hAnsiTheme="minorHAnsi"/>
          <w:spacing w:val="-3"/>
          <w:sz w:val="22"/>
        </w:rPr>
        <w:t>201</w:t>
      </w:r>
      <w:r w:rsidR="00022433">
        <w:rPr>
          <w:rFonts w:asciiTheme="minorHAnsi" w:hAnsiTheme="minorHAnsi"/>
          <w:spacing w:val="-3"/>
          <w:sz w:val="22"/>
        </w:rPr>
        <w:t>1</w:t>
      </w:r>
      <w:r w:rsidRPr="00065C9E">
        <w:rPr>
          <w:rFonts w:asciiTheme="minorHAnsi" w:hAnsiTheme="minorHAnsi"/>
          <w:spacing w:val="-3"/>
          <w:sz w:val="22"/>
        </w:rPr>
        <w:t xml:space="preserve">.  These returns </w:t>
      </w:r>
      <w:r w:rsidR="001D1054" w:rsidRPr="00065C9E">
        <w:rPr>
          <w:rFonts w:asciiTheme="minorHAnsi" w:hAnsiTheme="minorHAnsi"/>
          <w:spacing w:val="-3"/>
          <w:sz w:val="22"/>
        </w:rPr>
        <w:t>were</w:t>
      </w:r>
      <w:r w:rsidRPr="00065C9E">
        <w:rPr>
          <w:rFonts w:asciiTheme="minorHAnsi" w:hAnsiTheme="minorHAnsi"/>
          <w:spacing w:val="-3"/>
          <w:sz w:val="22"/>
        </w:rPr>
        <w:t xml:space="preserve"> timely extended and filed on </w:t>
      </w:r>
      <w:r w:rsidR="00A2411F">
        <w:rPr>
          <w:rFonts w:asciiTheme="minorHAnsi" w:hAnsiTheme="minorHAnsi"/>
          <w:spacing w:val="-3"/>
          <w:sz w:val="22"/>
        </w:rPr>
        <w:t>October</w:t>
      </w:r>
      <w:r w:rsidRPr="00065C9E">
        <w:rPr>
          <w:rFonts w:asciiTheme="minorHAnsi" w:hAnsiTheme="minorHAnsi"/>
          <w:spacing w:val="-3"/>
          <w:sz w:val="22"/>
        </w:rPr>
        <w:t xml:space="preserve"> 15 of the appropriate year.  Marianne's filing status was </w:t>
      </w:r>
      <w:r w:rsidR="00697518" w:rsidRPr="00065C9E">
        <w:rPr>
          <w:rFonts w:asciiTheme="minorHAnsi" w:hAnsiTheme="minorHAnsi"/>
          <w:spacing w:val="-3"/>
          <w:sz w:val="22"/>
        </w:rPr>
        <w:t>S</w:t>
      </w:r>
      <w:r w:rsidRPr="00065C9E">
        <w:rPr>
          <w:rFonts w:asciiTheme="minorHAnsi" w:hAnsiTheme="minorHAnsi"/>
          <w:spacing w:val="-3"/>
          <w:sz w:val="22"/>
        </w:rPr>
        <w:t>ingle for all of these returns.  Her annual taxable income during these years was approximately $150,000-$200,000.</w:t>
      </w:r>
    </w:p>
    <w:p w:rsidR="006F629E" w:rsidRPr="00065C9E" w:rsidRDefault="006F629E" w:rsidP="00E62A44">
      <w:pPr>
        <w:tabs>
          <w:tab w:val="left" w:pos="-1440"/>
          <w:tab w:val="left" w:pos="-720"/>
          <w:tab w:val="left" w:pos="0"/>
          <w:tab w:val="left" w:pos="373"/>
          <w:tab w:val="left" w:pos="720"/>
        </w:tabs>
        <w:suppressAutoHyphens/>
        <w:rPr>
          <w:rFonts w:asciiTheme="minorHAnsi" w:hAnsiTheme="minorHAnsi"/>
          <w:spacing w:val="-3"/>
          <w:sz w:val="22"/>
        </w:rPr>
      </w:pPr>
    </w:p>
    <w:p w:rsidR="006F629E" w:rsidRPr="00065C9E" w:rsidRDefault="006F629E" w:rsidP="00E62A44">
      <w:pPr>
        <w:numPr>
          <w:ilvl w:val="0"/>
          <w:numId w:val="1"/>
        </w:numPr>
        <w:tabs>
          <w:tab w:val="left" w:pos="-1440"/>
          <w:tab w:val="left" w:pos="-720"/>
          <w:tab w:val="left" w:pos="0"/>
          <w:tab w:val="left" w:pos="373"/>
        </w:tabs>
        <w:suppressAutoHyphens/>
        <w:rPr>
          <w:rFonts w:asciiTheme="minorHAnsi" w:hAnsiTheme="minorHAnsi"/>
          <w:spacing w:val="-3"/>
          <w:sz w:val="22"/>
        </w:rPr>
      </w:pPr>
      <w:r w:rsidRPr="00065C9E">
        <w:rPr>
          <w:rFonts w:asciiTheme="minorHAnsi" w:hAnsiTheme="minorHAnsi"/>
          <w:spacing w:val="-3"/>
          <w:sz w:val="22"/>
        </w:rPr>
        <w:t xml:space="preserve">S corporation tax returns </w:t>
      </w:r>
      <w:r w:rsidR="00AE04CC" w:rsidRPr="00065C9E">
        <w:rPr>
          <w:rFonts w:asciiTheme="minorHAnsi" w:hAnsiTheme="minorHAnsi"/>
          <w:spacing w:val="-3"/>
          <w:sz w:val="22"/>
        </w:rPr>
        <w:t>for tax years 200</w:t>
      </w:r>
      <w:r w:rsidR="00022433">
        <w:rPr>
          <w:rFonts w:asciiTheme="minorHAnsi" w:hAnsiTheme="minorHAnsi"/>
          <w:spacing w:val="-3"/>
          <w:sz w:val="22"/>
        </w:rPr>
        <w:t>7</w:t>
      </w:r>
      <w:r w:rsidRPr="00065C9E">
        <w:rPr>
          <w:rFonts w:asciiTheme="minorHAnsi" w:hAnsiTheme="minorHAnsi"/>
          <w:spacing w:val="-3"/>
          <w:sz w:val="22"/>
        </w:rPr>
        <w:t xml:space="preserve"> through </w:t>
      </w:r>
      <w:r w:rsidR="009B5A35">
        <w:rPr>
          <w:rFonts w:asciiTheme="minorHAnsi" w:hAnsiTheme="minorHAnsi"/>
          <w:spacing w:val="-3"/>
          <w:sz w:val="22"/>
        </w:rPr>
        <w:t>201</w:t>
      </w:r>
      <w:r w:rsidR="00022433">
        <w:rPr>
          <w:rFonts w:asciiTheme="minorHAnsi" w:hAnsiTheme="minorHAnsi"/>
          <w:spacing w:val="-3"/>
          <w:sz w:val="22"/>
        </w:rPr>
        <w:t>2</w:t>
      </w:r>
      <w:r w:rsidRPr="00065C9E">
        <w:rPr>
          <w:rFonts w:asciiTheme="minorHAnsi" w:hAnsiTheme="minorHAnsi"/>
          <w:spacing w:val="-3"/>
          <w:sz w:val="22"/>
        </w:rPr>
        <w:t>.  These returns were timely filed on March 15 of the appropriate year.</w:t>
      </w:r>
    </w:p>
    <w:p w:rsidR="006F629E" w:rsidRPr="00065C9E" w:rsidRDefault="006F629E" w:rsidP="00E62A44">
      <w:pPr>
        <w:tabs>
          <w:tab w:val="left" w:pos="-1440"/>
          <w:tab w:val="left" w:pos="-720"/>
          <w:tab w:val="left" w:pos="0"/>
          <w:tab w:val="left" w:pos="373"/>
          <w:tab w:val="left" w:pos="720"/>
        </w:tabs>
        <w:suppressAutoHyphens/>
        <w:rPr>
          <w:rFonts w:asciiTheme="minorHAnsi" w:hAnsiTheme="minorHAnsi"/>
          <w:spacing w:val="-3"/>
          <w:sz w:val="22"/>
        </w:rPr>
      </w:pPr>
    </w:p>
    <w:p w:rsidR="006F629E" w:rsidRPr="00065C9E" w:rsidRDefault="006F629E" w:rsidP="00E62A44">
      <w:pPr>
        <w:numPr>
          <w:ilvl w:val="0"/>
          <w:numId w:val="1"/>
        </w:numPr>
        <w:tabs>
          <w:tab w:val="left" w:pos="-1440"/>
          <w:tab w:val="left" w:pos="-720"/>
          <w:tab w:val="left" w:pos="0"/>
          <w:tab w:val="left" w:pos="373"/>
        </w:tabs>
        <w:suppressAutoHyphens/>
        <w:rPr>
          <w:rFonts w:asciiTheme="minorHAnsi" w:hAnsiTheme="minorHAnsi"/>
          <w:spacing w:val="-3"/>
          <w:sz w:val="22"/>
        </w:rPr>
      </w:pPr>
      <w:r w:rsidRPr="00065C9E">
        <w:rPr>
          <w:rFonts w:asciiTheme="minorHAnsi" w:hAnsiTheme="minorHAnsi"/>
          <w:spacing w:val="-3"/>
          <w:sz w:val="22"/>
        </w:rPr>
        <w:t xml:space="preserve">An installment </w:t>
      </w:r>
      <w:proofErr w:type="gramStart"/>
      <w:r w:rsidRPr="00065C9E">
        <w:rPr>
          <w:rFonts w:asciiTheme="minorHAnsi" w:hAnsiTheme="minorHAnsi"/>
          <w:spacing w:val="-3"/>
          <w:sz w:val="22"/>
        </w:rPr>
        <w:t>note</w:t>
      </w:r>
      <w:proofErr w:type="gramEnd"/>
      <w:r w:rsidRPr="00065C9E">
        <w:rPr>
          <w:rFonts w:asciiTheme="minorHAnsi" w:hAnsiTheme="minorHAnsi"/>
          <w:spacing w:val="-3"/>
          <w:sz w:val="22"/>
        </w:rPr>
        <w:t xml:space="preserve"> for the sale of land, building, a</w:t>
      </w:r>
      <w:r w:rsidR="00E8215A" w:rsidRPr="00065C9E">
        <w:rPr>
          <w:rFonts w:asciiTheme="minorHAnsi" w:hAnsiTheme="minorHAnsi"/>
          <w:spacing w:val="-3"/>
          <w:sz w:val="22"/>
        </w:rPr>
        <w:t xml:space="preserve">nd equipment by Marianne in </w:t>
      </w:r>
      <w:r w:rsidR="009B5A35">
        <w:rPr>
          <w:rFonts w:asciiTheme="minorHAnsi" w:hAnsiTheme="minorHAnsi"/>
          <w:spacing w:val="-3"/>
          <w:sz w:val="22"/>
        </w:rPr>
        <w:t>20</w:t>
      </w:r>
      <w:r w:rsidR="00022433">
        <w:rPr>
          <w:rFonts w:asciiTheme="minorHAnsi" w:hAnsiTheme="minorHAnsi"/>
          <w:spacing w:val="-3"/>
          <w:sz w:val="22"/>
        </w:rPr>
        <w:t>1</w:t>
      </w:r>
      <w:r w:rsidR="00BE0EE5">
        <w:rPr>
          <w:rFonts w:asciiTheme="minorHAnsi" w:hAnsiTheme="minorHAnsi"/>
          <w:spacing w:val="-3"/>
          <w:sz w:val="22"/>
        </w:rPr>
        <w:t>0</w:t>
      </w:r>
      <w:r w:rsidRPr="00065C9E">
        <w:rPr>
          <w:rFonts w:asciiTheme="minorHAnsi" w:hAnsiTheme="minorHAnsi"/>
          <w:spacing w:val="-3"/>
          <w:sz w:val="22"/>
        </w:rPr>
        <w:t>.</w:t>
      </w:r>
    </w:p>
    <w:p w:rsidR="006F629E" w:rsidRPr="00065C9E" w:rsidRDefault="006F629E" w:rsidP="00E62A44">
      <w:pPr>
        <w:tabs>
          <w:tab w:val="left" w:pos="-1440"/>
          <w:tab w:val="left" w:pos="-720"/>
          <w:tab w:val="left" w:pos="0"/>
          <w:tab w:val="left" w:pos="373"/>
          <w:tab w:val="left" w:pos="720"/>
        </w:tabs>
        <w:suppressAutoHyphens/>
        <w:rPr>
          <w:rFonts w:asciiTheme="minorHAnsi" w:hAnsiTheme="minorHAnsi"/>
          <w:spacing w:val="-3"/>
          <w:sz w:val="22"/>
        </w:rPr>
      </w:pPr>
    </w:p>
    <w:p w:rsidR="006F629E" w:rsidRPr="00065C9E" w:rsidRDefault="00A2411F" w:rsidP="00E62A44">
      <w:pPr>
        <w:numPr>
          <w:ilvl w:val="0"/>
          <w:numId w:val="1"/>
        </w:numPr>
        <w:tabs>
          <w:tab w:val="left" w:pos="-1440"/>
          <w:tab w:val="left" w:pos="-720"/>
          <w:tab w:val="left" w:pos="0"/>
          <w:tab w:val="left" w:pos="373"/>
        </w:tabs>
        <w:suppressAutoHyphens/>
        <w:rPr>
          <w:rFonts w:asciiTheme="minorHAnsi" w:hAnsiTheme="minorHAnsi"/>
          <w:spacing w:val="-3"/>
          <w:sz w:val="22"/>
        </w:rPr>
      </w:pPr>
      <w:r>
        <w:rPr>
          <w:rFonts w:asciiTheme="minorHAnsi" w:hAnsiTheme="minorHAnsi"/>
          <w:spacing w:val="-3"/>
          <w:sz w:val="22"/>
        </w:rPr>
        <w:t>A</w:t>
      </w:r>
      <w:r w:rsidR="006F629E" w:rsidRPr="00065C9E">
        <w:rPr>
          <w:rFonts w:asciiTheme="minorHAnsi" w:hAnsiTheme="minorHAnsi"/>
          <w:spacing w:val="-3"/>
          <w:sz w:val="22"/>
        </w:rPr>
        <w:t xml:space="preserve"> notice of tax deficiency from the IRS for Marianne's </w:t>
      </w:r>
      <w:r w:rsidR="009B5A35">
        <w:rPr>
          <w:rFonts w:asciiTheme="minorHAnsi" w:hAnsiTheme="minorHAnsi"/>
          <w:spacing w:val="-3"/>
          <w:sz w:val="22"/>
        </w:rPr>
        <w:t>200</w:t>
      </w:r>
      <w:r w:rsidR="004E7FB2">
        <w:rPr>
          <w:rFonts w:asciiTheme="minorHAnsi" w:hAnsiTheme="minorHAnsi"/>
          <w:spacing w:val="-3"/>
          <w:sz w:val="22"/>
        </w:rPr>
        <w:t>9</w:t>
      </w:r>
      <w:r w:rsidR="006F629E" w:rsidRPr="00065C9E">
        <w:rPr>
          <w:rFonts w:asciiTheme="minorHAnsi" w:hAnsiTheme="minorHAnsi"/>
          <w:spacing w:val="-3"/>
          <w:sz w:val="22"/>
        </w:rPr>
        <w:t xml:space="preserve"> tax return.</w:t>
      </w:r>
    </w:p>
    <w:p w:rsidR="006F629E" w:rsidRPr="00065C9E" w:rsidRDefault="006F629E" w:rsidP="00E62A44">
      <w:pPr>
        <w:tabs>
          <w:tab w:val="left" w:pos="-1440"/>
          <w:tab w:val="left" w:pos="-720"/>
          <w:tab w:val="left" w:pos="0"/>
          <w:tab w:val="left" w:pos="373"/>
          <w:tab w:val="left" w:pos="720"/>
        </w:tabs>
        <w:suppressAutoHyphens/>
        <w:rPr>
          <w:rFonts w:asciiTheme="minorHAnsi" w:hAnsiTheme="minorHAnsi"/>
          <w:spacing w:val="-3"/>
          <w:sz w:val="22"/>
        </w:rPr>
      </w:pPr>
    </w:p>
    <w:p w:rsidR="006F629E" w:rsidRPr="00065C9E" w:rsidRDefault="004E7FB2" w:rsidP="00E62A44">
      <w:pPr>
        <w:numPr>
          <w:ilvl w:val="0"/>
          <w:numId w:val="1"/>
        </w:numPr>
        <w:tabs>
          <w:tab w:val="left" w:pos="-1440"/>
          <w:tab w:val="left" w:pos="-720"/>
          <w:tab w:val="left" w:pos="0"/>
          <w:tab w:val="left" w:pos="373"/>
        </w:tabs>
        <w:suppressAutoHyphens/>
        <w:rPr>
          <w:rFonts w:asciiTheme="minorHAnsi" w:hAnsiTheme="minorHAnsi"/>
          <w:spacing w:val="-3"/>
          <w:sz w:val="22"/>
        </w:rPr>
      </w:pPr>
      <w:r>
        <w:rPr>
          <w:rFonts w:asciiTheme="minorHAnsi" w:hAnsiTheme="minorHAnsi"/>
          <w:spacing w:val="-3"/>
          <w:sz w:val="22"/>
        </w:rPr>
        <w:t>An</w:t>
      </w:r>
      <w:r w:rsidR="006F629E" w:rsidRPr="00065C9E">
        <w:rPr>
          <w:rFonts w:asciiTheme="minorHAnsi" w:hAnsiTheme="minorHAnsi"/>
          <w:spacing w:val="-3"/>
          <w:sz w:val="22"/>
        </w:rPr>
        <w:t xml:space="preserve"> audit notice dated June 1, </w:t>
      </w:r>
      <w:r w:rsidR="009B5A35">
        <w:rPr>
          <w:rFonts w:asciiTheme="minorHAnsi" w:hAnsiTheme="minorHAnsi"/>
          <w:spacing w:val="-3"/>
          <w:sz w:val="22"/>
        </w:rPr>
        <w:t>201</w:t>
      </w:r>
      <w:r w:rsidR="00436271">
        <w:rPr>
          <w:rFonts w:asciiTheme="minorHAnsi" w:hAnsiTheme="minorHAnsi"/>
          <w:spacing w:val="-3"/>
          <w:sz w:val="22"/>
        </w:rPr>
        <w:t>3</w:t>
      </w:r>
      <w:r w:rsidR="00E8215A" w:rsidRPr="00065C9E">
        <w:rPr>
          <w:rFonts w:asciiTheme="minorHAnsi" w:hAnsiTheme="minorHAnsi"/>
          <w:spacing w:val="-3"/>
          <w:sz w:val="22"/>
        </w:rPr>
        <w:t xml:space="preserve">, for Wise-Holland's </w:t>
      </w:r>
      <w:r w:rsidR="009B5A35">
        <w:rPr>
          <w:rFonts w:asciiTheme="minorHAnsi" w:hAnsiTheme="minorHAnsi"/>
          <w:spacing w:val="-3"/>
          <w:sz w:val="22"/>
        </w:rPr>
        <w:t>200</w:t>
      </w:r>
      <w:r w:rsidR="000F1038">
        <w:rPr>
          <w:rFonts w:asciiTheme="minorHAnsi" w:hAnsiTheme="minorHAnsi"/>
          <w:spacing w:val="-3"/>
          <w:sz w:val="22"/>
        </w:rPr>
        <w:t>8</w:t>
      </w:r>
      <w:r w:rsidR="006F629E" w:rsidRPr="00065C9E">
        <w:rPr>
          <w:rFonts w:asciiTheme="minorHAnsi" w:hAnsiTheme="minorHAnsi"/>
          <w:spacing w:val="-3"/>
          <w:sz w:val="22"/>
        </w:rPr>
        <w:t xml:space="preserve"> tax return.</w:t>
      </w:r>
    </w:p>
    <w:p w:rsidR="006F629E" w:rsidRPr="00065C9E" w:rsidRDefault="006F629E" w:rsidP="00E62A44">
      <w:pPr>
        <w:tabs>
          <w:tab w:val="left" w:pos="-1440"/>
          <w:tab w:val="left" w:pos="-720"/>
          <w:tab w:val="left" w:pos="0"/>
          <w:tab w:val="left" w:pos="373"/>
          <w:tab w:val="left" w:pos="720"/>
        </w:tabs>
        <w:suppressAutoHyphens/>
        <w:rPr>
          <w:rFonts w:asciiTheme="minorHAnsi" w:hAnsiTheme="minorHAnsi"/>
          <w:spacing w:val="-3"/>
          <w:sz w:val="22"/>
        </w:rPr>
      </w:pPr>
    </w:p>
    <w:p w:rsidR="006F629E" w:rsidRPr="00065C9E" w:rsidRDefault="006F629E" w:rsidP="00E62A44">
      <w:pPr>
        <w:numPr>
          <w:ilvl w:val="0"/>
          <w:numId w:val="1"/>
        </w:numPr>
        <w:tabs>
          <w:tab w:val="left" w:pos="-1440"/>
          <w:tab w:val="left" w:pos="-720"/>
          <w:tab w:val="left" w:pos="0"/>
          <w:tab w:val="left" w:pos="373"/>
        </w:tabs>
        <w:suppressAutoHyphens/>
        <w:rPr>
          <w:rFonts w:asciiTheme="minorHAnsi" w:hAnsiTheme="minorHAnsi"/>
          <w:spacing w:val="-3"/>
          <w:sz w:val="22"/>
        </w:rPr>
      </w:pPr>
      <w:r w:rsidRPr="00065C9E">
        <w:rPr>
          <w:rFonts w:asciiTheme="minorHAnsi" w:hAnsiTheme="minorHAnsi"/>
          <w:spacing w:val="-3"/>
          <w:sz w:val="22"/>
        </w:rPr>
        <w:t xml:space="preserve">Various information and financial records necessary to </w:t>
      </w:r>
      <w:r w:rsidR="00AE04CC" w:rsidRPr="00065C9E">
        <w:rPr>
          <w:rFonts w:asciiTheme="minorHAnsi" w:hAnsiTheme="minorHAnsi"/>
          <w:spacing w:val="-3"/>
          <w:sz w:val="22"/>
        </w:rPr>
        <w:t>compute</w:t>
      </w:r>
      <w:r w:rsidRPr="00065C9E">
        <w:rPr>
          <w:rFonts w:asciiTheme="minorHAnsi" w:hAnsiTheme="minorHAnsi"/>
          <w:spacing w:val="-3"/>
          <w:sz w:val="22"/>
        </w:rPr>
        <w:t xml:space="preserve"> </w:t>
      </w:r>
      <w:r w:rsidR="009B5A35">
        <w:rPr>
          <w:rFonts w:asciiTheme="minorHAnsi" w:hAnsiTheme="minorHAnsi"/>
          <w:spacing w:val="-3"/>
          <w:sz w:val="22"/>
        </w:rPr>
        <w:t>201</w:t>
      </w:r>
      <w:r w:rsidR="00022433">
        <w:rPr>
          <w:rFonts w:asciiTheme="minorHAnsi" w:hAnsiTheme="minorHAnsi"/>
          <w:spacing w:val="-3"/>
          <w:sz w:val="22"/>
        </w:rPr>
        <w:t>2</w:t>
      </w:r>
      <w:r w:rsidRPr="00065C9E">
        <w:rPr>
          <w:rFonts w:asciiTheme="minorHAnsi" w:hAnsiTheme="minorHAnsi"/>
          <w:spacing w:val="-3"/>
          <w:sz w:val="22"/>
        </w:rPr>
        <w:t xml:space="preserve"> taxable income for Marianne Wise.</w:t>
      </w:r>
    </w:p>
    <w:p w:rsidR="006F629E" w:rsidRPr="00065C9E" w:rsidRDefault="006F629E" w:rsidP="00E62A44">
      <w:pPr>
        <w:tabs>
          <w:tab w:val="left" w:pos="-1440"/>
          <w:tab w:val="left" w:pos="-720"/>
          <w:tab w:val="left" w:pos="0"/>
          <w:tab w:val="left" w:pos="373"/>
          <w:tab w:val="left" w:pos="720"/>
        </w:tabs>
        <w:suppressAutoHyphens/>
        <w:rPr>
          <w:rFonts w:asciiTheme="minorHAnsi" w:hAnsiTheme="minorHAnsi"/>
          <w:spacing w:val="-3"/>
          <w:sz w:val="22"/>
        </w:rPr>
      </w:pPr>
    </w:p>
    <w:p w:rsidR="006F629E" w:rsidRPr="00065C9E" w:rsidRDefault="006F629E" w:rsidP="00E62A44">
      <w:pPr>
        <w:tabs>
          <w:tab w:val="left" w:pos="-1440"/>
          <w:tab w:val="left" w:pos="-720"/>
          <w:tab w:val="left" w:pos="0"/>
          <w:tab w:val="left" w:pos="373"/>
          <w:tab w:val="left" w:pos="720"/>
        </w:tabs>
        <w:suppressAutoHyphens/>
        <w:rPr>
          <w:rFonts w:asciiTheme="minorHAnsi" w:hAnsiTheme="minorHAnsi"/>
          <w:spacing w:val="-3"/>
          <w:sz w:val="22"/>
        </w:rPr>
      </w:pPr>
      <w:r w:rsidRPr="00065C9E">
        <w:rPr>
          <w:rFonts w:asciiTheme="minorHAnsi" w:hAnsiTheme="minorHAnsi"/>
          <w:spacing w:val="-3"/>
          <w:sz w:val="22"/>
        </w:rPr>
        <w:t>A review of these documents and discussions with Marianne and Dory provided the following additional information.</w:t>
      </w:r>
      <w:r w:rsidR="00AE04CC" w:rsidRPr="00065C9E">
        <w:rPr>
          <w:rFonts w:asciiTheme="minorHAnsi" w:hAnsiTheme="minorHAnsi"/>
          <w:spacing w:val="-3"/>
          <w:sz w:val="22"/>
        </w:rPr>
        <w:t xml:space="preserve">  None of the taxpayers has engaged in a tax shelter </w:t>
      </w:r>
      <w:r w:rsidR="00697518" w:rsidRPr="00065C9E">
        <w:rPr>
          <w:rFonts w:asciiTheme="minorHAnsi" w:hAnsiTheme="minorHAnsi"/>
          <w:spacing w:val="-3"/>
          <w:sz w:val="22"/>
        </w:rPr>
        <w:t xml:space="preserve">or other reportable </w:t>
      </w:r>
      <w:r w:rsidR="00AE04CC" w:rsidRPr="00065C9E">
        <w:rPr>
          <w:rFonts w:asciiTheme="minorHAnsi" w:hAnsiTheme="minorHAnsi"/>
          <w:spacing w:val="-3"/>
          <w:sz w:val="22"/>
        </w:rPr>
        <w:t>transaction.</w:t>
      </w:r>
    </w:p>
    <w:p w:rsidR="006F629E" w:rsidRPr="00065C9E" w:rsidRDefault="006F629E" w:rsidP="00E62A44">
      <w:pPr>
        <w:tabs>
          <w:tab w:val="left" w:pos="-1440"/>
          <w:tab w:val="left" w:pos="-720"/>
          <w:tab w:val="left" w:pos="0"/>
          <w:tab w:val="left" w:pos="373"/>
          <w:tab w:val="left" w:pos="720"/>
        </w:tabs>
        <w:suppressAutoHyphens/>
        <w:rPr>
          <w:rFonts w:asciiTheme="minorHAnsi" w:hAnsiTheme="minorHAnsi"/>
          <w:spacing w:val="-3"/>
          <w:sz w:val="22"/>
        </w:rPr>
      </w:pPr>
    </w:p>
    <w:p w:rsidR="006F629E" w:rsidRPr="00065C9E" w:rsidRDefault="006F629E" w:rsidP="00E62A44">
      <w:pPr>
        <w:pStyle w:val="Heading1"/>
        <w:jc w:val="left"/>
        <w:rPr>
          <w:rFonts w:asciiTheme="minorHAnsi" w:hAnsiTheme="minorHAnsi"/>
        </w:rPr>
      </w:pPr>
      <w:r w:rsidRPr="00065C9E">
        <w:rPr>
          <w:rFonts w:asciiTheme="minorHAnsi" w:hAnsiTheme="minorHAnsi"/>
        </w:rPr>
        <w:t>Notice</w:t>
      </w:r>
      <w:r w:rsidR="00E8215A" w:rsidRPr="00065C9E">
        <w:rPr>
          <w:rFonts w:asciiTheme="minorHAnsi" w:hAnsiTheme="minorHAnsi"/>
        </w:rPr>
        <w:t xml:space="preserve"> of Deficiency – Marianne’s </w:t>
      </w:r>
      <w:r w:rsidR="009B5A35">
        <w:rPr>
          <w:rFonts w:asciiTheme="minorHAnsi" w:hAnsiTheme="minorHAnsi"/>
        </w:rPr>
        <w:t>200</w:t>
      </w:r>
      <w:r w:rsidR="004E7FB2">
        <w:rPr>
          <w:rFonts w:asciiTheme="minorHAnsi" w:hAnsiTheme="minorHAnsi"/>
        </w:rPr>
        <w:t>9</w:t>
      </w:r>
      <w:r w:rsidRPr="00065C9E">
        <w:rPr>
          <w:rFonts w:asciiTheme="minorHAnsi" w:hAnsiTheme="minorHAnsi"/>
        </w:rPr>
        <w:t xml:space="preserve"> tax return</w:t>
      </w:r>
    </w:p>
    <w:p w:rsidR="006F629E" w:rsidRPr="00065C9E" w:rsidRDefault="006F629E" w:rsidP="00E62A44">
      <w:pPr>
        <w:tabs>
          <w:tab w:val="left" w:pos="-1440"/>
          <w:tab w:val="left" w:pos="-720"/>
          <w:tab w:val="left" w:pos="0"/>
          <w:tab w:val="left" w:pos="373"/>
          <w:tab w:val="left" w:pos="720"/>
        </w:tabs>
        <w:suppressAutoHyphens/>
        <w:rPr>
          <w:rFonts w:asciiTheme="minorHAnsi" w:hAnsiTheme="minorHAnsi"/>
          <w:spacing w:val="-3"/>
          <w:sz w:val="22"/>
        </w:rPr>
      </w:pPr>
    </w:p>
    <w:p w:rsidR="006F629E" w:rsidRPr="00065C9E" w:rsidRDefault="006F629E" w:rsidP="00E62A44">
      <w:pPr>
        <w:tabs>
          <w:tab w:val="left" w:pos="-1440"/>
          <w:tab w:val="left" w:pos="-720"/>
          <w:tab w:val="left" w:pos="0"/>
          <w:tab w:val="left" w:pos="373"/>
          <w:tab w:val="left" w:pos="720"/>
        </w:tabs>
        <w:suppressAutoHyphens/>
        <w:rPr>
          <w:rFonts w:asciiTheme="minorHAnsi" w:hAnsiTheme="minorHAnsi"/>
          <w:spacing w:val="-3"/>
          <w:sz w:val="22"/>
        </w:rPr>
      </w:pPr>
      <w:r w:rsidRPr="00065C9E">
        <w:rPr>
          <w:rFonts w:asciiTheme="minorHAnsi" w:hAnsiTheme="minorHAnsi"/>
          <w:spacing w:val="-3"/>
          <w:sz w:val="22"/>
        </w:rPr>
        <w:t>The</w:t>
      </w:r>
      <w:r w:rsidR="00697518" w:rsidRPr="00065C9E">
        <w:rPr>
          <w:rFonts w:asciiTheme="minorHAnsi" w:hAnsiTheme="minorHAnsi"/>
          <w:spacing w:val="-3"/>
          <w:sz w:val="22"/>
        </w:rPr>
        <w:t xml:space="preserve"> deficiency</w:t>
      </w:r>
      <w:r w:rsidR="00A2411F">
        <w:rPr>
          <w:rFonts w:asciiTheme="minorHAnsi" w:hAnsiTheme="minorHAnsi"/>
          <w:spacing w:val="-3"/>
          <w:sz w:val="22"/>
        </w:rPr>
        <w:t xml:space="preserve"> notice </w:t>
      </w:r>
      <w:r w:rsidR="004E7FB2">
        <w:rPr>
          <w:rFonts w:asciiTheme="minorHAnsi" w:hAnsiTheme="minorHAnsi"/>
          <w:spacing w:val="-3"/>
          <w:sz w:val="22"/>
        </w:rPr>
        <w:t xml:space="preserve">for the 2009 return </w:t>
      </w:r>
      <w:r w:rsidR="00A2411F">
        <w:rPr>
          <w:rFonts w:asciiTheme="minorHAnsi" w:hAnsiTheme="minorHAnsi"/>
          <w:spacing w:val="-3"/>
          <w:sz w:val="22"/>
        </w:rPr>
        <w:t>shows $2</w:t>
      </w:r>
      <w:r w:rsidRPr="00065C9E">
        <w:rPr>
          <w:rFonts w:asciiTheme="minorHAnsi" w:hAnsiTheme="minorHAnsi"/>
          <w:spacing w:val="-3"/>
          <w:sz w:val="22"/>
        </w:rPr>
        <w:t xml:space="preserve">0,000 </w:t>
      </w:r>
      <w:r w:rsidR="00697518" w:rsidRPr="00065C9E">
        <w:rPr>
          <w:rFonts w:asciiTheme="minorHAnsi" w:hAnsiTheme="minorHAnsi"/>
          <w:spacing w:val="-3"/>
          <w:sz w:val="22"/>
        </w:rPr>
        <w:t xml:space="preserve">federal income tax due </w:t>
      </w:r>
      <w:r w:rsidRPr="00065C9E">
        <w:rPr>
          <w:rFonts w:asciiTheme="minorHAnsi" w:hAnsiTheme="minorHAnsi"/>
          <w:spacing w:val="-3"/>
          <w:sz w:val="22"/>
        </w:rPr>
        <w:t xml:space="preserve">resulting from the disallowance of </w:t>
      </w:r>
      <w:r w:rsidR="001D1054" w:rsidRPr="00065C9E">
        <w:rPr>
          <w:rFonts w:asciiTheme="minorHAnsi" w:hAnsiTheme="minorHAnsi"/>
          <w:spacing w:val="-3"/>
          <w:sz w:val="22"/>
        </w:rPr>
        <w:t>loss flow-through</w:t>
      </w:r>
      <w:r w:rsidRPr="00065C9E">
        <w:rPr>
          <w:rFonts w:asciiTheme="minorHAnsi" w:hAnsiTheme="minorHAnsi"/>
          <w:spacing w:val="-3"/>
          <w:sz w:val="22"/>
        </w:rPr>
        <w:t xml:space="preserve">s from </w:t>
      </w:r>
      <w:r w:rsidR="00697518" w:rsidRPr="00065C9E">
        <w:rPr>
          <w:rFonts w:asciiTheme="minorHAnsi" w:hAnsiTheme="minorHAnsi"/>
          <w:spacing w:val="-3"/>
          <w:sz w:val="22"/>
        </w:rPr>
        <w:t>Lucky</w:t>
      </w:r>
      <w:r w:rsidRPr="00065C9E">
        <w:rPr>
          <w:rFonts w:asciiTheme="minorHAnsi" w:hAnsiTheme="minorHAnsi"/>
          <w:spacing w:val="-3"/>
          <w:sz w:val="22"/>
        </w:rPr>
        <w:t xml:space="preserve">.  The stated reason for the disallowance was that </w:t>
      </w:r>
      <w:r w:rsidR="00F53BA4">
        <w:rPr>
          <w:rFonts w:asciiTheme="minorHAnsi" w:hAnsiTheme="minorHAnsi"/>
          <w:spacing w:val="-3"/>
          <w:sz w:val="22"/>
        </w:rPr>
        <w:t xml:space="preserve">there was no profit motive supporting </w:t>
      </w:r>
      <w:r w:rsidRPr="00065C9E">
        <w:rPr>
          <w:rFonts w:asciiTheme="minorHAnsi" w:hAnsiTheme="minorHAnsi"/>
          <w:spacing w:val="-3"/>
          <w:sz w:val="22"/>
        </w:rPr>
        <w:t>the partnership.  In addition to the tax deficiency, the notice reflects interest and a 20 percent penalty for substantial understatement of tax liability.</w:t>
      </w:r>
    </w:p>
    <w:p w:rsidR="006F629E" w:rsidRPr="00065C9E" w:rsidRDefault="006F629E" w:rsidP="00E62A44">
      <w:pPr>
        <w:tabs>
          <w:tab w:val="left" w:pos="-1440"/>
          <w:tab w:val="left" w:pos="-720"/>
          <w:tab w:val="left" w:pos="0"/>
          <w:tab w:val="left" w:pos="373"/>
          <w:tab w:val="left" w:pos="720"/>
        </w:tabs>
        <w:suppressAutoHyphens/>
        <w:rPr>
          <w:rFonts w:asciiTheme="minorHAnsi" w:hAnsiTheme="minorHAnsi"/>
          <w:spacing w:val="-3"/>
          <w:sz w:val="22"/>
        </w:rPr>
      </w:pPr>
    </w:p>
    <w:p w:rsidR="00A2411F" w:rsidRDefault="006F629E" w:rsidP="00E62A44">
      <w:pPr>
        <w:tabs>
          <w:tab w:val="left" w:pos="-1440"/>
          <w:tab w:val="left" w:pos="-720"/>
          <w:tab w:val="left" w:pos="0"/>
          <w:tab w:val="left" w:pos="373"/>
          <w:tab w:val="left" w:pos="720"/>
        </w:tabs>
        <w:suppressAutoHyphens/>
        <w:rPr>
          <w:rFonts w:asciiTheme="minorHAnsi" w:hAnsiTheme="minorHAnsi"/>
          <w:spacing w:val="-3"/>
          <w:sz w:val="22"/>
        </w:rPr>
      </w:pPr>
      <w:r w:rsidRPr="00065C9E">
        <w:rPr>
          <w:rFonts w:asciiTheme="minorHAnsi" w:hAnsiTheme="minorHAnsi"/>
          <w:spacing w:val="-3"/>
          <w:sz w:val="22"/>
        </w:rPr>
        <w:t xml:space="preserve">Marianne </w:t>
      </w:r>
      <w:r w:rsidR="00AE04CC" w:rsidRPr="00065C9E">
        <w:rPr>
          <w:rFonts w:asciiTheme="minorHAnsi" w:hAnsiTheme="minorHAnsi"/>
          <w:spacing w:val="-3"/>
          <w:sz w:val="22"/>
        </w:rPr>
        <w:t xml:space="preserve">relied on </w:t>
      </w:r>
      <w:r w:rsidR="001D1054" w:rsidRPr="00065C9E">
        <w:rPr>
          <w:rFonts w:asciiTheme="minorHAnsi" w:hAnsiTheme="minorHAnsi"/>
          <w:spacing w:val="-3"/>
          <w:sz w:val="22"/>
        </w:rPr>
        <w:t>Amanda</w:t>
      </w:r>
      <w:r w:rsidR="00F53BA4">
        <w:rPr>
          <w:rFonts w:asciiTheme="minorHAnsi" w:hAnsiTheme="minorHAnsi"/>
          <w:spacing w:val="-3"/>
          <w:sz w:val="22"/>
        </w:rPr>
        <w:t xml:space="preserve"> </w:t>
      </w:r>
      <w:r w:rsidR="00BE0EE5">
        <w:rPr>
          <w:rFonts w:asciiTheme="minorHAnsi" w:hAnsiTheme="minorHAnsi"/>
          <w:spacing w:val="-3"/>
          <w:sz w:val="22"/>
        </w:rPr>
        <w:t xml:space="preserve">Klinger </w:t>
      </w:r>
      <w:r w:rsidR="00AE04CC" w:rsidRPr="00065C9E">
        <w:rPr>
          <w:rFonts w:asciiTheme="minorHAnsi" w:hAnsiTheme="minorHAnsi"/>
          <w:spacing w:val="-3"/>
          <w:sz w:val="22"/>
        </w:rPr>
        <w:t>to mak</w:t>
      </w:r>
      <w:r w:rsidRPr="00065C9E">
        <w:rPr>
          <w:rFonts w:asciiTheme="minorHAnsi" w:hAnsiTheme="minorHAnsi"/>
          <w:spacing w:val="-3"/>
          <w:sz w:val="22"/>
        </w:rPr>
        <w:t xml:space="preserve">e a good faith effort to evaluate the legitimacy of the </w:t>
      </w:r>
      <w:r w:rsidR="00A2411F">
        <w:rPr>
          <w:rFonts w:asciiTheme="minorHAnsi" w:hAnsiTheme="minorHAnsi"/>
          <w:spacing w:val="-3"/>
          <w:sz w:val="22"/>
        </w:rPr>
        <w:t>losses from Lucky</w:t>
      </w:r>
      <w:r w:rsidR="00AE04CC" w:rsidRPr="00065C9E">
        <w:rPr>
          <w:rFonts w:asciiTheme="minorHAnsi" w:hAnsiTheme="minorHAnsi"/>
          <w:spacing w:val="-3"/>
          <w:sz w:val="22"/>
        </w:rPr>
        <w:t xml:space="preserve">; </w:t>
      </w:r>
      <w:r w:rsidR="00A2411F">
        <w:rPr>
          <w:rFonts w:asciiTheme="minorHAnsi" w:hAnsiTheme="minorHAnsi"/>
          <w:spacing w:val="-3"/>
          <w:sz w:val="22"/>
        </w:rPr>
        <w:t>Marianne</w:t>
      </w:r>
      <w:r w:rsidR="00AE04CC" w:rsidRPr="00065C9E">
        <w:rPr>
          <w:rFonts w:asciiTheme="minorHAnsi" w:hAnsiTheme="minorHAnsi"/>
          <w:spacing w:val="-3"/>
          <w:sz w:val="22"/>
        </w:rPr>
        <w:t xml:space="preserve"> </w:t>
      </w:r>
      <w:r w:rsidRPr="00065C9E">
        <w:rPr>
          <w:rFonts w:asciiTheme="minorHAnsi" w:hAnsiTheme="minorHAnsi"/>
          <w:spacing w:val="-3"/>
          <w:sz w:val="22"/>
        </w:rPr>
        <w:t xml:space="preserve">was not negligent in claiming the </w:t>
      </w:r>
      <w:r w:rsidR="00697518" w:rsidRPr="00065C9E">
        <w:rPr>
          <w:rFonts w:asciiTheme="minorHAnsi" w:hAnsiTheme="minorHAnsi"/>
          <w:spacing w:val="-3"/>
          <w:sz w:val="22"/>
        </w:rPr>
        <w:t xml:space="preserve">Lucky </w:t>
      </w:r>
      <w:r w:rsidR="001D1054" w:rsidRPr="00065C9E">
        <w:rPr>
          <w:rFonts w:asciiTheme="minorHAnsi" w:hAnsiTheme="minorHAnsi"/>
          <w:spacing w:val="-3"/>
          <w:sz w:val="22"/>
        </w:rPr>
        <w:t>losse</w:t>
      </w:r>
      <w:r w:rsidRPr="00065C9E">
        <w:rPr>
          <w:rFonts w:asciiTheme="minorHAnsi" w:hAnsiTheme="minorHAnsi"/>
          <w:spacing w:val="-3"/>
          <w:sz w:val="22"/>
        </w:rPr>
        <w:t xml:space="preserve">s on her individual return.  Marianne is perturbed because Amanda assured her that the tax return positions were reasonable and there was little risk the IRS would disallow the deductions.  </w:t>
      </w:r>
    </w:p>
    <w:p w:rsidR="00A2411F" w:rsidRDefault="00A2411F" w:rsidP="00E62A44">
      <w:pPr>
        <w:tabs>
          <w:tab w:val="left" w:pos="-1440"/>
          <w:tab w:val="left" w:pos="-720"/>
          <w:tab w:val="left" w:pos="0"/>
          <w:tab w:val="left" w:pos="373"/>
          <w:tab w:val="left" w:pos="720"/>
        </w:tabs>
        <w:suppressAutoHyphens/>
        <w:rPr>
          <w:rFonts w:asciiTheme="minorHAnsi" w:hAnsiTheme="minorHAnsi"/>
          <w:spacing w:val="-3"/>
          <w:sz w:val="22"/>
        </w:rPr>
      </w:pPr>
    </w:p>
    <w:p w:rsidR="006F629E" w:rsidRPr="00065C9E" w:rsidRDefault="006F629E" w:rsidP="00E62A44">
      <w:pPr>
        <w:tabs>
          <w:tab w:val="left" w:pos="-1440"/>
          <w:tab w:val="left" w:pos="-720"/>
          <w:tab w:val="left" w:pos="0"/>
          <w:tab w:val="left" w:pos="373"/>
          <w:tab w:val="left" w:pos="720"/>
        </w:tabs>
        <w:suppressAutoHyphens/>
        <w:rPr>
          <w:rFonts w:asciiTheme="minorHAnsi" w:hAnsiTheme="minorHAnsi"/>
          <w:spacing w:val="-3"/>
          <w:sz w:val="22"/>
        </w:rPr>
      </w:pPr>
      <w:r w:rsidRPr="00065C9E">
        <w:rPr>
          <w:rFonts w:asciiTheme="minorHAnsi" w:hAnsiTheme="minorHAnsi"/>
          <w:spacing w:val="-3"/>
          <w:sz w:val="22"/>
        </w:rPr>
        <w:t xml:space="preserve">Marianne also </w:t>
      </w:r>
      <w:r w:rsidR="00B85995" w:rsidRPr="00065C9E">
        <w:rPr>
          <w:rFonts w:asciiTheme="minorHAnsi" w:hAnsiTheme="minorHAnsi"/>
          <w:spacing w:val="-3"/>
          <w:sz w:val="22"/>
        </w:rPr>
        <w:t>disagrees with</w:t>
      </w:r>
      <w:r w:rsidRPr="00065C9E">
        <w:rPr>
          <w:rFonts w:asciiTheme="minorHAnsi" w:hAnsiTheme="minorHAnsi"/>
          <w:spacing w:val="-3"/>
          <w:sz w:val="22"/>
        </w:rPr>
        <w:t xml:space="preserve"> the penalty because </w:t>
      </w:r>
      <w:r w:rsidR="00B85995" w:rsidRPr="00065C9E">
        <w:rPr>
          <w:rFonts w:asciiTheme="minorHAnsi" w:hAnsiTheme="minorHAnsi"/>
          <w:spacing w:val="-3"/>
          <w:sz w:val="22"/>
        </w:rPr>
        <w:t xml:space="preserve">she maintains that </w:t>
      </w:r>
      <w:r w:rsidRPr="00065C9E">
        <w:rPr>
          <w:rFonts w:asciiTheme="minorHAnsi" w:hAnsiTheme="minorHAnsi"/>
          <w:spacing w:val="-3"/>
          <w:sz w:val="22"/>
        </w:rPr>
        <w:t>she did not intentionally understate her tax liability.  When she discussed the penalty with Amanda</w:t>
      </w:r>
      <w:r w:rsidR="00881892">
        <w:rPr>
          <w:rFonts w:asciiTheme="minorHAnsi" w:hAnsiTheme="minorHAnsi"/>
          <w:spacing w:val="-3"/>
          <w:sz w:val="22"/>
        </w:rPr>
        <w:t xml:space="preserve"> in January 2013</w:t>
      </w:r>
      <w:r w:rsidRPr="00065C9E">
        <w:rPr>
          <w:rFonts w:asciiTheme="minorHAnsi" w:hAnsiTheme="minorHAnsi"/>
          <w:spacing w:val="-3"/>
          <w:sz w:val="22"/>
        </w:rPr>
        <w:t>, Amanda told her to pay the tax deficiency, including the interest and penalties</w:t>
      </w:r>
      <w:r w:rsidR="00B50AC1">
        <w:rPr>
          <w:rFonts w:asciiTheme="minorHAnsi" w:hAnsiTheme="minorHAnsi"/>
          <w:spacing w:val="-3"/>
          <w:sz w:val="22"/>
        </w:rPr>
        <w:t>, as</w:t>
      </w:r>
      <w:r w:rsidR="00697518" w:rsidRPr="00065C9E">
        <w:rPr>
          <w:rFonts w:asciiTheme="minorHAnsi" w:hAnsiTheme="minorHAnsi"/>
          <w:spacing w:val="-3"/>
          <w:sz w:val="22"/>
        </w:rPr>
        <w:t xml:space="preserve"> there was no defense </w:t>
      </w:r>
      <w:r w:rsidR="00F53BA4">
        <w:rPr>
          <w:rFonts w:asciiTheme="minorHAnsi" w:hAnsiTheme="minorHAnsi"/>
          <w:spacing w:val="-3"/>
          <w:sz w:val="22"/>
        </w:rPr>
        <w:t>available for her benefit</w:t>
      </w:r>
      <w:r w:rsidRPr="00065C9E">
        <w:rPr>
          <w:rFonts w:asciiTheme="minorHAnsi" w:hAnsiTheme="minorHAnsi"/>
          <w:spacing w:val="-3"/>
          <w:sz w:val="22"/>
        </w:rPr>
        <w:t xml:space="preserve">.  </w:t>
      </w:r>
      <w:r w:rsidR="00B50AC1">
        <w:rPr>
          <w:rFonts w:asciiTheme="minorHAnsi" w:hAnsiTheme="minorHAnsi"/>
          <w:spacing w:val="-3"/>
          <w:sz w:val="22"/>
        </w:rPr>
        <w:t xml:space="preserve">Marianne and Phil made that payment.  </w:t>
      </w:r>
      <w:r w:rsidRPr="00065C9E">
        <w:rPr>
          <w:rFonts w:asciiTheme="minorHAnsi" w:hAnsiTheme="minorHAnsi"/>
          <w:spacing w:val="-3"/>
          <w:sz w:val="22"/>
        </w:rPr>
        <w:t xml:space="preserve">The IRS disallowance affects </w:t>
      </w:r>
      <w:r w:rsidR="00BE0EE5" w:rsidRPr="00065C9E">
        <w:rPr>
          <w:rFonts w:asciiTheme="minorHAnsi" w:hAnsiTheme="minorHAnsi"/>
          <w:spacing w:val="-3"/>
          <w:sz w:val="22"/>
        </w:rPr>
        <w:t xml:space="preserve">only </w:t>
      </w:r>
      <w:r w:rsidRPr="00065C9E">
        <w:rPr>
          <w:rFonts w:asciiTheme="minorHAnsi" w:hAnsiTheme="minorHAnsi"/>
          <w:spacing w:val="-3"/>
          <w:sz w:val="22"/>
        </w:rPr>
        <w:t xml:space="preserve">the </w:t>
      </w:r>
      <w:r w:rsidR="009B5A35">
        <w:rPr>
          <w:rFonts w:asciiTheme="minorHAnsi" w:hAnsiTheme="minorHAnsi"/>
          <w:spacing w:val="-3"/>
          <w:sz w:val="22"/>
        </w:rPr>
        <w:t>200</w:t>
      </w:r>
      <w:r w:rsidR="004E7FB2">
        <w:rPr>
          <w:rFonts w:asciiTheme="minorHAnsi" w:hAnsiTheme="minorHAnsi"/>
          <w:spacing w:val="-3"/>
          <w:sz w:val="22"/>
        </w:rPr>
        <w:t>9</w:t>
      </w:r>
      <w:r w:rsidRPr="00065C9E">
        <w:rPr>
          <w:rFonts w:asciiTheme="minorHAnsi" w:hAnsiTheme="minorHAnsi"/>
          <w:spacing w:val="-3"/>
          <w:sz w:val="22"/>
        </w:rPr>
        <w:t xml:space="preserve"> tax year.</w:t>
      </w:r>
    </w:p>
    <w:p w:rsidR="006F629E" w:rsidRPr="00065C9E" w:rsidRDefault="006F629E" w:rsidP="00E62A44">
      <w:pPr>
        <w:tabs>
          <w:tab w:val="left" w:pos="-1440"/>
          <w:tab w:val="left" w:pos="-720"/>
          <w:tab w:val="left" w:pos="0"/>
          <w:tab w:val="left" w:pos="373"/>
          <w:tab w:val="left" w:pos="720"/>
        </w:tabs>
        <w:suppressAutoHyphens/>
        <w:rPr>
          <w:rFonts w:asciiTheme="minorHAnsi" w:hAnsiTheme="minorHAnsi"/>
          <w:spacing w:val="-3"/>
          <w:sz w:val="22"/>
        </w:rPr>
      </w:pPr>
    </w:p>
    <w:p w:rsidR="006023A2" w:rsidRDefault="006023A2">
      <w:pPr>
        <w:rPr>
          <w:rFonts w:asciiTheme="minorHAnsi" w:hAnsiTheme="minorHAnsi"/>
          <w:b/>
          <w:spacing w:val="-3"/>
          <w:sz w:val="22"/>
        </w:rPr>
      </w:pPr>
      <w:r>
        <w:rPr>
          <w:rFonts w:asciiTheme="minorHAnsi" w:hAnsiTheme="minorHAnsi"/>
        </w:rPr>
        <w:br w:type="page"/>
      </w:r>
    </w:p>
    <w:p w:rsidR="006F629E" w:rsidRPr="00065C9E" w:rsidRDefault="006F629E" w:rsidP="00E62A44">
      <w:pPr>
        <w:pStyle w:val="Heading2"/>
        <w:jc w:val="left"/>
        <w:rPr>
          <w:rFonts w:asciiTheme="minorHAnsi" w:hAnsiTheme="minorHAnsi"/>
          <w:u w:val="none"/>
        </w:rPr>
      </w:pPr>
      <w:r w:rsidRPr="00065C9E">
        <w:rPr>
          <w:rFonts w:asciiTheme="minorHAnsi" w:hAnsiTheme="minorHAnsi"/>
          <w:u w:val="none"/>
        </w:rPr>
        <w:lastRenderedPageBreak/>
        <w:t>Installment Sale</w:t>
      </w:r>
      <w:r w:rsidR="00881892">
        <w:rPr>
          <w:rFonts w:asciiTheme="minorHAnsi" w:hAnsiTheme="minorHAnsi"/>
          <w:u w:val="none"/>
        </w:rPr>
        <w:t xml:space="preserve"> – 2010 </w:t>
      </w:r>
    </w:p>
    <w:p w:rsidR="006F629E" w:rsidRPr="00065C9E" w:rsidRDefault="006F629E" w:rsidP="00E62A44">
      <w:pPr>
        <w:tabs>
          <w:tab w:val="left" w:pos="-1440"/>
          <w:tab w:val="left" w:pos="-720"/>
          <w:tab w:val="left" w:pos="0"/>
          <w:tab w:val="left" w:pos="373"/>
          <w:tab w:val="left" w:pos="720"/>
        </w:tabs>
        <w:suppressAutoHyphens/>
        <w:rPr>
          <w:rFonts w:asciiTheme="minorHAnsi" w:hAnsiTheme="minorHAnsi"/>
          <w:spacing w:val="-3"/>
          <w:sz w:val="22"/>
        </w:rPr>
      </w:pPr>
    </w:p>
    <w:p w:rsidR="006F629E" w:rsidRPr="00065C9E" w:rsidRDefault="006F629E" w:rsidP="00E62A44">
      <w:pPr>
        <w:tabs>
          <w:tab w:val="left" w:pos="-1440"/>
          <w:tab w:val="left" w:pos="-720"/>
          <w:tab w:val="left" w:pos="0"/>
          <w:tab w:val="left" w:pos="373"/>
          <w:tab w:val="left" w:pos="720"/>
        </w:tabs>
        <w:suppressAutoHyphens/>
        <w:rPr>
          <w:rFonts w:asciiTheme="minorHAnsi" w:hAnsiTheme="minorHAnsi"/>
          <w:spacing w:val="-3"/>
          <w:sz w:val="22"/>
        </w:rPr>
      </w:pPr>
      <w:r w:rsidRPr="00065C9E">
        <w:rPr>
          <w:rFonts w:asciiTheme="minorHAnsi" w:hAnsiTheme="minorHAnsi"/>
          <w:spacing w:val="-3"/>
          <w:sz w:val="22"/>
        </w:rPr>
        <w:t xml:space="preserve">In </w:t>
      </w:r>
      <w:r w:rsidR="000F1038">
        <w:rPr>
          <w:rFonts w:asciiTheme="minorHAnsi" w:hAnsiTheme="minorHAnsi"/>
          <w:spacing w:val="-3"/>
          <w:sz w:val="22"/>
        </w:rPr>
        <w:t xml:space="preserve">early </w:t>
      </w:r>
      <w:r w:rsidR="009B5A35">
        <w:rPr>
          <w:rFonts w:asciiTheme="minorHAnsi" w:hAnsiTheme="minorHAnsi"/>
          <w:spacing w:val="-3"/>
          <w:sz w:val="22"/>
        </w:rPr>
        <w:t>20</w:t>
      </w:r>
      <w:r w:rsidR="00BE0EE5">
        <w:rPr>
          <w:rFonts w:asciiTheme="minorHAnsi" w:hAnsiTheme="minorHAnsi"/>
          <w:spacing w:val="-3"/>
          <w:sz w:val="22"/>
        </w:rPr>
        <w:t>10</w:t>
      </w:r>
      <w:r w:rsidR="00B85995" w:rsidRPr="00065C9E">
        <w:rPr>
          <w:rFonts w:asciiTheme="minorHAnsi" w:hAnsiTheme="minorHAnsi"/>
          <w:spacing w:val="-3"/>
          <w:sz w:val="22"/>
        </w:rPr>
        <w:t>,</w:t>
      </w:r>
      <w:r w:rsidRPr="00065C9E">
        <w:rPr>
          <w:rFonts w:asciiTheme="minorHAnsi" w:hAnsiTheme="minorHAnsi"/>
          <w:spacing w:val="-3"/>
          <w:sz w:val="22"/>
        </w:rPr>
        <w:t xml:space="preserve"> Marianne sold land, building, and equipment for $300,000</w:t>
      </w:r>
      <w:r w:rsidR="000F1038">
        <w:rPr>
          <w:rFonts w:asciiTheme="minorHAnsi" w:hAnsiTheme="minorHAnsi"/>
          <w:spacing w:val="-3"/>
          <w:sz w:val="22"/>
        </w:rPr>
        <w:t xml:space="preserve"> to an unrelated third party, June </w:t>
      </w:r>
      <w:proofErr w:type="spellStart"/>
      <w:r w:rsidR="000F1038">
        <w:rPr>
          <w:rFonts w:asciiTheme="minorHAnsi" w:hAnsiTheme="minorHAnsi"/>
          <w:spacing w:val="-3"/>
          <w:sz w:val="22"/>
        </w:rPr>
        <w:t>Lockmann</w:t>
      </w:r>
      <w:proofErr w:type="spellEnd"/>
      <w:r w:rsidRPr="00065C9E">
        <w:rPr>
          <w:rFonts w:asciiTheme="minorHAnsi" w:hAnsiTheme="minorHAnsi"/>
          <w:spacing w:val="-3"/>
          <w:sz w:val="22"/>
        </w:rPr>
        <w:t xml:space="preserve">.  </w:t>
      </w:r>
      <w:r w:rsidR="000F1038">
        <w:rPr>
          <w:rFonts w:asciiTheme="minorHAnsi" w:hAnsiTheme="minorHAnsi"/>
          <w:spacing w:val="-3"/>
          <w:sz w:val="22"/>
        </w:rPr>
        <w:t>Marianne</w:t>
      </w:r>
      <w:r w:rsidRPr="00065C9E">
        <w:rPr>
          <w:rFonts w:asciiTheme="minorHAnsi" w:hAnsiTheme="minorHAnsi"/>
          <w:spacing w:val="-3"/>
          <w:sz w:val="22"/>
        </w:rPr>
        <w:t xml:space="preserve"> received an installment note payable at the rate of $60,000 per year for five years</w:t>
      </w:r>
      <w:r w:rsidR="00542AB0" w:rsidRPr="00065C9E">
        <w:rPr>
          <w:rFonts w:asciiTheme="minorHAnsi" w:hAnsiTheme="minorHAnsi"/>
          <w:spacing w:val="-3"/>
          <w:sz w:val="22"/>
        </w:rPr>
        <w:t xml:space="preserve">, ie payments would be received from </w:t>
      </w:r>
      <w:r w:rsidR="009B5A35">
        <w:rPr>
          <w:rFonts w:asciiTheme="minorHAnsi" w:hAnsiTheme="minorHAnsi"/>
          <w:spacing w:val="-3"/>
          <w:sz w:val="22"/>
        </w:rPr>
        <w:t>20</w:t>
      </w:r>
      <w:r w:rsidR="00436271">
        <w:rPr>
          <w:rFonts w:asciiTheme="minorHAnsi" w:hAnsiTheme="minorHAnsi"/>
          <w:spacing w:val="-3"/>
          <w:sz w:val="22"/>
        </w:rPr>
        <w:t>1</w:t>
      </w:r>
      <w:r w:rsidR="009B5A35">
        <w:rPr>
          <w:rFonts w:asciiTheme="minorHAnsi" w:hAnsiTheme="minorHAnsi"/>
          <w:spacing w:val="-3"/>
          <w:sz w:val="22"/>
        </w:rPr>
        <w:t>0</w:t>
      </w:r>
      <w:r w:rsidR="00542AB0" w:rsidRPr="00065C9E">
        <w:rPr>
          <w:rFonts w:asciiTheme="minorHAnsi" w:hAnsiTheme="minorHAnsi"/>
          <w:spacing w:val="-3"/>
          <w:sz w:val="22"/>
        </w:rPr>
        <w:t xml:space="preserve"> through </w:t>
      </w:r>
      <w:r w:rsidR="00436271">
        <w:rPr>
          <w:rFonts w:asciiTheme="minorHAnsi" w:hAnsiTheme="minorHAnsi"/>
          <w:spacing w:val="-3"/>
          <w:sz w:val="22"/>
        </w:rPr>
        <w:t>2014</w:t>
      </w:r>
      <w:r w:rsidRPr="00065C9E">
        <w:rPr>
          <w:rFonts w:asciiTheme="minorHAnsi" w:hAnsiTheme="minorHAnsi"/>
          <w:spacing w:val="-3"/>
          <w:sz w:val="22"/>
        </w:rPr>
        <w:t xml:space="preserve">.  The installment sale was reported in Marianne's </w:t>
      </w:r>
      <w:r w:rsidR="009B5A35">
        <w:rPr>
          <w:rFonts w:asciiTheme="minorHAnsi" w:hAnsiTheme="minorHAnsi"/>
          <w:spacing w:val="-3"/>
          <w:sz w:val="22"/>
        </w:rPr>
        <w:t>20</w:t>
      </w:r>
      <w:r w:rsidR="00436271">
        <w:rPr>
          <w:rFonts w:asciiTheme="minorHAnsi" w:hAnsiTheme="minorHAnsi"/>
          <w:spacing w:val="-3"/>
          <w:sz w:val="22"/>
        </w:rPr>
        <w:t>1</w:t>
      </w:r>
      <w:r w:rsidR="009B5A35">
        <w:rPr>
          <w:rFonts w:asciiTheme="minorHAnsi" w:hAnsiTheme="minorHAnsi"/>
          <w:spacing w:val="-3"/>
          <w:sz w:val="22"/>
        </w:rPr>
        <w:t>0</w:t>
      </w:r>
      <w:r w:rsidRPr="00065C9E">
        <w:rPr>
          <w:rFonts w:asciiTheme="minorHAnsi" w:hAnsiTheme="minorHAnsi"/>
          <w:spacing w:val="-3"/>
          <w:sz w:val="22"/>
        </w:rPr>
        <w:t xml:space="preserve"> tax return.  The basis of the property was $150,000. The total gain and character of the gain is as follows.</w:t>
      </w:r>
    </w:p>
    <w:p w:rsidR="006F629E" w:rsidRDefault="006F629E" w:rsidP="00E62A44">
      <w:pPr>
        <w:tabs>
          <w:tab w:val="left" w:pos="-1440"/>
          <w:tab w:val="left" w:pos="-720"/>
          <w:tab w:val="left" w:pos="0"/>
          <w:tab w:val="left" w:pos="373"/>
          <w:tab w:val="left" w:pos="720"/>
        </w:tabs>
        <w:suppressAutoHyphens/>
        <w:rPr>
          <w:rFonts w:ascii="Arial" w:hAnsi="Arial"/>
          <w:spacing w:val="-3"/>
          <w:sz w:val="22"/>
        </w:rPr>
      </w:pPr>
    </w:p>
    <w:p w:rsidR="006F629E" w:rsidRDefault="001D1054" w:rsidP="001D1054">
      <w:pPr>
        <w:tabs>
          <w:tab w:val="left" w:pos="-1440"/>
          <w:tab w:val="left" w:pos="-720"/>
          <w:tab w:val="left" w:pos="0"/>
          <w:tab w:val="left" w:pos="373"/>
          <w:tab w:val="left" w:pos="720"/>
          <w:tab w:val="left" w:pos="1440"/>
          <w:tab w:val="left" w:pos="2160"/>
          <w:tab w:val="left" w:pos="2880"/>
          <w:tab w:val="right" w:pos="3600"/>
        </w:tabs>
        <w:suppressAutoHyphens/>
        <w:jc w:val="both"/>
        <w:rPr>
          <w:rFonts w:ascii="Arial" w:hAnsi="Arial"/>
          <w:spacing w:val="-3"/>
          <w:sz w:val="22"/>
        </w:rPr>
      </w:pPr>
      <w:r w:rsidRPr="000B011B">
        <w:rPr>
          <w:rFonts w:ascii="Arial" w:hAnsi="Arial"/>
          <w:spacing w:val="-3"/>
          <w:sz w:val="22"/>
        </w:rPr>
        <w:object w:dxaOrig="4525" w:dyaOrig="2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102.75pt" o:ole="">
            <v:imagedata r:id="rId13" o:title=""/>
          </v:shape>
          <o:OLEObject Type="Embed" ProgID="Excel.Sheet.12" ShapeID="_x0000_i1025" DrawAspect="Content" ObjectID="_1664993175" r:id="rId14"/>
        </w:object>
      </w:r>
    </w:p>
    <w:p w:rsidR="006F629E" w:rsidRDefault="006F629E" w:rsidP="006F629E">
      <w:pPr>
        <w:tabs>
          <w:tab w:val="left" w:pos="-1440"/>
          <w:tab w:val="left" w:pos="-720"/>
          <w:tab w:val="left" w:pos="0"/>
          <w:tab w:val="left" w:pos="373"/>
          <w:tab w:val="left" w:pos="720"/>
          <w:tab w:val="left" w:pos="1440"/>
          <w:tab w:val="left" w:pos="2160"/>
          <w:tab w:val="left" w:pos="2880"/>
          <w:tab w:val="right" w:pos="3600"/>
        </w:tabs>
        <w:suppressAutoHyphens/>
        <w:jc w:val="both"/>
        <w:rPr>
          <w:rFonts w:ascii="Arial" w:hAnsi="Arial"/>
          <w:spacing w:val="-3"/>
          <w:sz w:val="22"/>
        </w:rPr>
      </w:pPr>
    </w:p>
    <w:p w:rsidR="006F629E" w:rsidRPr="00065C9E" w:rsidRDefault="006F629E" w:rsidP="00B85995">
      <w:pPr>
        <w:tabs>
          <w:tab w:val="left" w:pos="-1440"/>
          <w:tab w:val="left" w:pos="-720"/>
          <w:tab w:val="left" w:pos="0"/>
          <w:tab w:val="left" w:pos="373"/>
          <w:tab w:val="left" w:pos="720"/>
          <w:tab w:val="left" w:pos="1440"/>
          <w:tab w:val="left" w:pos="2160"/>
          <w:tab w:val="left" w:pos="2880"/>
          <w:tab w:val="right" w:pos="3600"/>
        </w:tabs>
        <w:suppressAutoHyphens/>
        <w:rPr>
          <w:rFonts w:asciiTheme="minorHAnsi" w:hAnsiTheme="minorHAnsi"/>
          <w:spacing w:val="-3"/>
          <w:sz w:val="22"/>
          <w:szCs w:val="22"/>
        </w:rPr>
      </w:pPr>
      <w:r w:rsidRPr="00065C9E">
        <w:rPr>
          <w:rFonts w:asciiTheme="minorHAnsi" w:hAnsiTheme="minorHAnsi"/>
          <w:spacing w:val="-3"/>
          <w:sz w:val="22"/>
          <w:szCs w:val="22"/>
        </w:rPr>
        <w:t xml:space="preserve">Marianne </w:t>
      </w:r>
      <w:r w:rsidR="000F1038">
        <w:rPr>
          <w:rFonts w:asciiTheme="minorHAnsi" w:hAnsiTheme="minorHAnsi"/>
          <w:spacing w:val="-3"/>
          <w:sz w:val="22"/>
          <w:szCs w:val="22"/>
        </w:rPr>
        <w:t>brought</w:t>
      </w:r>
      <w:r w:rsidRPr="00065C9E">
        <w:rPr>
          <w:rFonts w:asciiTheme="minorHAnsi" w:hAnsiTheme="minorHAnsi"/>
          <w:spacing w:val="-3"/>
          <w:sz w:val="22"/>
          <w:szCs w:val="22"/>
        </w:rPr>
        <w:t xml:space="preserve"> a $75,000 capital loss carryover </w:t>
      </w:r>
      <w:r w:rsidR="00D644B3" w:rsidRPr="00065C9E">
        <w:rPr>
          <w:rFonts w:asciiTheme="minorHAnsi" w:hAnsiTheme="minorHAnsi"/>
          <w:spacing w:val="-3"/>
          <w:sz w:val="22"/>
          <w:szCs w:val="22"/>
        </w:rPr>
        <w:t>in</w:t>
      </w:r>
      <w:r w:rsidRPr="00065C9E">
        <w:rPr>
          <w:rFonts w:asciiTheme="minorHAnsi" w:hAnsiTheme="minorHAnsi"/>
          <w:spacing w:val="-3"/>
          <w:sz w:val="22"/>
          <w:szCs w:val="22"/>
        </w:rPr>
        <w:t xml:space="preserve">to </w:t>
      </w:r>
      <w:r w:rsidR="009B5A35">
        <w:rPr>
          <w:rFonts w:asciiTheme="minorHAnsi" w:hAnsiTheme="minorHAnsi"/>
          <w:spacing w:val="-3"/>
          <w:sz w:val="22"/>
          <w:szCs w:val="22"/>
        </w:rPr>
        <w:t>20</w:t>
      </w:r>
      <w:r w:rsidR="00436271">
        <w:rPr>
          <w:rFonts w:asciiTheme="minorHAnsi" w:hAnsiTheme="minorHAnsi"/>
          <w:spacing w:val="-3"/>
          <w:sz w:val="22"/>
          <w:szCs w:val="22"/>
        </w:rPr>
        <w:t>1</w:t>
      </w:r>
      <w:r w:rsidR="009B5A35">
        <w:rPr>
          <w:rFonts w:asciiTheme="minorHAnsi" w:hAnsiTheme="minorHAnsi"/>
          <w:spacing w:val="-3"/>
          <w:sz w:val="22"/>
          <w:szCs w:val="22"/>
        </w:rPr>
        <w:t>0</w:t>
      </w:r>
      <w:r w:rsidRPr="00065C9E">
        <w:rPr>
          <w:rFonts w:asciiTheme="minorHAnsi" w:hAnsiTheme="minorHAnsi"/>
          <w:spacing w:val="-3"/>
          <w:sz w:val="22"/>
          <w:szCs w:val="22"/>
        </w:rPr>
        <w:t xml:space="preserve">.  Therefore, Amanda decided to prepare Marianne's returns reporting $30,000 of §1231 gain in </w:t>
      </w:r>
      <w:r w:rsidR="009B5A35">
        <w:rPr>
          <w:rFonts w:asciiTheme="minorHAnsi" w:hAnsiTheme="minorHAnsi"/>
          <w:spacing w:val="-3"/>
          <w:sz w:val="22"/>
          <w:szCs w:val="22"/>
        </w:rPr>
        <w:t>20</w:t>
      </w:r>
      <w:r w:rsidR="00436271">
        <w:rPr>
          <w:rFonts w:asciiTheme="minorHAnsi" w:hAnsiTheme="minorHAnsi"/>
          <w:spacing w:val="-3"/>
          <w:sz w:val="22"/>
          <w:szCs w:val="22"/>
        </w:rPr>
        <w:t>1</w:t>
      </w:r>
      <w:r w:rsidR="009B5A35">
        <w:rPr>
          <w:rFonts w:asciiTheme="minorHAnsi" w:hAnsiTheme="minorHAnsi"/>
          <w:spacing w:val="-3"/>
          <w:sz w:val="22"/>
          <w:szCs w:val="22"/>
        </w:rPr>
        <w:t>0</w:t>
      </w:r>
      <w:r w:rsidR="00E8215A" w:rsidRPr="00065C9E">
        <w:rPr>
          <w:rFonts w:asciiTheme="minorHAnsi" w:hAnsiTheme="minorHAnsi"/>
          <w:spacing w:val="-3"/>
          <w:sz w:val="22"/>
          <w:szCs w:val="22"/>
        </w:rPr>
        <w:t xml:space="preserve"> and $20,000 in </w:t>
      </w:r>
      <w:r w:rsidR="009B5A35">
        <w:rPr>
          <w:rFonts w:asciiTheme="minorHAnsi" w:hAnsiTheme="minorHAnsi"/>
          <w:spacing w:val="-3"/>
          <w:sz w:val="22"/>
          <w:szCs w:val="22"/>
        </w:rPr>
        <w:t>20</w:t>
      </w:r>
      <w:r w:rsidR="00436271">
        <w:rPr>
          <w:rFonts w:asciiTheme="minorHAnsi" w:hAnsiTheme="minorHAnsi"/>
          <w:spacing w:val="-3"/>
          <w:sz w:val="22"/>
          <w:szCs w:val="22"/>
        </w:rPr>
        <w:t>11,</w:t>
      </w:r>
      <w:r w:rsidRPr="00065C9E">
        <w:rPr>
          <w:rFonts w:asciiTheme="minorHAnsi" w:hAnsiTheme="minorHAnsi"/>
          <w:spacing w:val="-3"/>
          <w:sz w:val="22"/>
          <w:szCs w:val="22"/>
        </w:rPr>
        <w:t xml:space="preserve"> to utilize the capital loss carryover as quickly as possible.  Amanda reported the transaction</w:t>
      </w:r>
      <w:r w:rsidR="00697518" w:rsidRPr="00065C9E">
        <w:rPr>
          <w:rFonts w:asciiTheme="minorHAnsi" w:hAnsiTheme="minorHAnsi"/>
          <w:spacing w:val="-3"/>
          <w:sz w:val="22"/>
          <w:szCs w:val="22"/>
        </w:rPr>
        <w:t xml:space="preserve"> in this way</w:t>
      </w:r>
      <w:r w:rsidRPr="00065C9E">
        <w:rPr>
          <w:rFonts w:asciiTheme="minorHAnsi" w:hAnsiTheme="minorHAnsi"/>
          <w:spacing w:val="-3"/>
          <w:sz w:val="22"/>
          <w:szCs w:val="22"/>
        </w:rPr>
        <w:t>.</w:t>
      </w:r>
    </w:p>
    <w:p w:rsidR="00B85995" w:rsidRPr="00065C9E" w:rsidRDefault="00B85995" w:rsidP="00697518">
      <w:pPr>
        <w:tabs>
          <w:tab w:val="left" w:pos="-1440"/>
          <w:tab w:val="left" w:pos="-720"/>
          <w:tab w:val="left" w:pos="0"/>
          <w:tab w:val="left" w:pos="373"/>
          <w:tab w:val="left" w:pos="720"/>
          <w:tab w:val="left" w:pos="1440"/>
          <w:tab w:val="left" w:pos="2160"/>
          <w:tab w:val="left" w:pos="2880"/>
          <w:tab w:val="right" w:pos="3600"/>
        </w:tabs>
        <w:suppressAutoHyphens/>
        <w:jc w:val="center"/>
        <w:rPr>
          <w:rFonts w:asciiTheme="minorHAnsi" w:hAnsiTheme="minorHAnsi"/>
          <w:spacing w:val="-3"/>
          <w:sz w:val="22"/>
          <w:szCs w:val="22"/>
        </w:rPr>
      </w:pPr>
    </w:p>
    <w:p w:rsidR="006F629E" w:rsidRPr="00065C9E" w:rsidRDefault="006F629E" w:rsidP="00697518">
      <w:pPr>
        <w:tabs>
          <w:tab w:val="left" w:pos="-1440"/>
          <w:tab w:val="left" w:pos="-720"/>
          <w:tab w:val="left" w:pos="0"/>
          <w:tab w:val="left" w:pos="373"/>
          <w:tab w:val="left" w:pos="720"/>
          <w:tab w:val="left" w:pos="1440"/>
          <w:tab w:val="left" w:pos="2160"/>
          <w:tab w:val="left" w:pos="2880"/>
          <w:tab w:val="right" w:pos="3600"/>
        </w:tabs>
        <w:suppressAutoHyphens/>
        <w:jc w:val="center"/>
        <w:rPr>
          <w:rFonts w:asciiTheme="minorHAnsi" w:hAnsiTheme="minorHAnsi"/>
          <w:b/>
          <w:sz w:val="22"/>
          <w:szCs w:val="22"/>
        </w:rPr>
      </w:pPr>
      <w:r w:rsidRPr="00065C9E">
        <w:rPr>
          <w:rFonts w:asciiTheme="minorHAnsi" w:hAnsiTheme="minorHAnsi"/>
          <w:b/>
          <w:sz w:val="22"/>
          <w:szCs w:val="22"/>
        </w:rPr>
        <w:t>RETURNS AS FILED--EFFECT ON GROSS INCOME</w:t>
      </w:r>
    </w:p>
    <w:p w:rsidR="00B85995" w:rsidRPr="00065C9E" w:rsidRDefault="00B85995" w:rsidP="00697518">
      <w:pPr>
        <w:tabs>
          <w:tab w:val="left" w:pos="-1440"/>
          <w:tab w:val="left" w:pos="-720"/>
          <w:tab w:val="left" w:pos="0"/>
          <w:tab w:val="left" w:pos="373"/>
          <w:tab w:val="left" w:pos="720"/>
          <w:tab w:val="left" w:pos="1440"/>
          <w:tab w:val="left" w:pos="2160"/>
          <w:tab w:val="left" w:pos="2880"/>
          <w:tab w:val="right" w:pos="3600"/>
        </w:tabs>
        <w:suppressAutoHyphens/>
        <w:jc w:val="center"/>
        <w:rPr>
          <w:rFonts w:asciiTheme="minorHAnsi" w:hAnsiTheme="minorHAnsi"/>
          <w:b/>
          <w:sz w:val="22"/>
          <w:szCs w:val="22"/>
        </w:rPr>
      </w:pPr>
    </w:p>
    <w:tbl>
      <w:tblPr>
        <w:tblStyle w:val="TableWeb3"/>
        <w:tblW w:w="0" w:type="auto"/>
        <w:tblLayout w:type="fixed"/>
        <w:tblLook w:val="0000" w:firstRow="0" w:lastRow="0" w:firstColumn="0" w:lastColumn="0" w:noHBand="0" w:noVBand="0"/>
      </w:tblPr>
      <w:tblGrid>
        <w:gridCol w:w="2400"/>
        <w:gridCol w:w="2380"/>
        <w:gridCol w:w="2380"/>
        <w:gridCol w:w="2400"/>
      </w:tblGrid>
      <w:tr w:rsidR="006F629E" w:rsidRPr="00065C9E" w:rsidTr="0046350B">
        <w:tc>
          <w:tcPr>
            <w:tcW w:w="2340" w:type="dxa"/>
            <w:tcBorders>
              <w:top w:val="outset" w:sz="24" w:space="0" w:color="auto"/>
            </w:tcBorders>
            <w:shd w:val="clear" w:color="auto" w:fill="FBD4B4" w:themeFill="accent6" w:themeFillTint="66"/>
          </w:tcPr>
          <w:p w:rsidR="006F629E" w:rsidRPr="00065C9E" w:rsidRDefault="006F629E" w:rsidP="00BE703E">
            <w:pPr>
              <w:tabs>
                <w:tab w:val="left" w:pos="-1440"/>
                <w:tab w:val="left" w:pos="-720"/>
                <w:tab w:val="left" w:pos="0"/>
                <w:tab w:val="left" w:pos="373"/>
                <w:tab w:val="left" w:pos="720"/>
                <w:tab w:val="left" w:pos="1440"/>
                <w:tab w:val="left" w:pos="2160"/>
                <w:tab w:val="left" w:pos="2880"/>
                <w:tab w:val="right" w:pos="3600"/>
              </w:tabs>
              <w:suppressAutoHyphens/>
              <w:spacing w:before="90" w:after="54"/>
              <w:rPr>
                <w:rFonts w:asciiTheme="minorHAnsi" w:hAnsiTheme="minorHAnsi"/>
                <w:b/>
                <w:sz w:val="22"/>
                <w:szCs w:val="22"/>
              </w:rPr>
            </w:pPr>
          </w:p>
        </w:tc>
        <w:tc>
          <w:tcPr>
            <w:tcW w:w="2340" w:type="dxa"/>
            <w:tcBorders>
              <w:top w:val="outset" w:sz="24" w:space="0" w:color="auto"/>
            </w:tcBorders>
            <w:shd w:val="clear" w:color="auto" w:fill="FBD4B4" w:themeFill="accent6" w:themeFillTint="66"/>
          </w:tcPr>
          <w:p w:rsidR="006F629E" w:rsidRPr="00065C9E" w:rsidRDefault="009B5A35" w:rsidP="00436271">
            <w:pPr>
              <w:tabs>
                <w:tab w:val="left" w:pos="-1440"/>
                <w:tab w:val="left" w:pos="-720"/>
                <w:tab w:val="left" w:pos="0"/>
                <w:tab w:val="left" w:pos="373"/>
                <w:tab w:val="left" w:pos="720"/>
                <w:tab w:val="left" w:pos="1440"/>
                <w:tab w:val="left" w:pos="2160"/>
                <w:tab w:val="left" w:pos="2880"/>
                <w:tab w:val="right" w:pos="3600"/>
              </w:tabs>
              <w:suppressAutoHyphens/>
              <w:spacing w:before="90" w:after="54"/>
              <w:jc w:val="center"/>
              <w:rPr>
                <w:rFonts w:asciiTheme="minorHAnsi" w:hAnsiTheme="minorHAnsi"/>
                <w:b/>
                <w:sz w:val="22"/>
                <w:szCs w:val="22"/>
              </w:rPr>
            </w:pPr>
            <w:r>
              <w:rPr>
                <w:rFonts w:asciiTheme="minorHAnsi" w:hAnsiTheme="minorHAnsi"/>
                <w:b/>
                <w:sz w:val="22"/>
                <w:szCs w:val="22"/>
              </w:rPr>
              <w:t>20</w:t>
            </w:r>
            <w:r w:rsidR="00436271">
              <w:rPr>
                <w:rFonts w:asciiTheme="minorHAnsi" w:hAnsiTheme="minorHAnsi"/>
                <w:b/>
                <w:sz w:val="22"/>
                <w:szCs w:val="22"/>
              </w:rPr>
              <w:t>1</w:t>
            </w:r>
            <w:r>
              <w:rPr>
                <w:rFonts w:asciiTheme="minorHAnsi" w:hAnsiTheme="minorHAnsi"/>
                <w:b/>
                <w:sz w:val="22"/>
                <w:szCs w:val="22"/>
              </w:rPr>
              <w:t>0</w:t>
            </w:r>
          </w:p>
        </w:tc>
        <w:tc>
          <w:tcPr>
            <w:tcW w:w="2340" w:type="dxa"/>
            <w:tcBorders>
              <w:top w:val="outset" w:sz="24" w:space="0" w:color="auto"/>
            </w:tcBorders>
            <w:shd w:val="clear" w:color="auto" w:fill="FBD4B4" w:themeFill="accent6" w:themeFillTint="66"/>
          </w:tcPr>
          <w:p w:rsidR="006F629E" w:rsidRPr="00065C9E" w:rsidRDefault="009B5A35" w:rsidP="00436271">
            <w:pPr>
              <w:tabs>
                <w:tab w:val="left" w:pos="-1440"/>
                <w:tab w:val="left" w:pos="-720"/>
                <w:tab w:val="left" w:pos="0"/>
                <w:tab w:val="left" w:pos="373"/>
                <w:tab w:val="left" w:pos="720"/>
                <w:tab w:val="left" w:pos="1440"/>
                <w:tab w:val="left" w:pos="2160"/>
                <w:tab w:val="left" w:pos="2880"/>
                <w:tab w:val="right" w:pos="3600"/>
              </w:tabs>
              <w:suppressAutoHyphens/>
              <w:spacing w:before="90" w:after="54"/>
              <w:jc w:val="center"/>
              <w:rPr>
                <w:rFonts w:asciiTheme="minorHAnsi" w:hAnsiTheme="minorHAnsi"/>
                <w:b/>
                <w:sz w:val="22"/>
                <w:szCs w:val="22"/>
              </w:rPr>
            </w:pPr>
            <w:r>
              <w:rPr>
                <w:rFonts w:asciiTheme="minorHAnsi" w:hAnsiTheme="minorHAnsi"/>
                <w:b/>
                <w:sz w:val="22"/>
                <w:szCs w:val="22"/>
              </w:rPr>
              <w:t>20</w:t>
            </w:r>
            <w:r w:rsidR="00436271">
              <w:rPr>
                <w:rFonts w:asciiTheme="minorHAnsi" w:hAnsiTheme="minorHAnsi"/>
                <w:b/>
                <w:sz w:val="22"/>
                <w:szCs w:val="22"/>
              </w:rPr>
              <w:t>11</w:t>
            </w:r>
          </w:p>
        </w:tc>
        <w:tc>
          <w:tcPr>
            <w:tcW w:w="2340" w:type="dxa"/>
            <w:tcBorders>
              <w:top w:val="outset" w:sz="24" w:space="0" w:color="auto"/>
            </w:tcBorders>
            <w:shd w:val="clear" w:color="auto" w:fill="FBD4B4" w:themeFill="accent6" w:themeFillTint="66"/>
          </w:tcPr>
          <w:p w:rsidR="006F629E" w:rsidRPr="00065C9E" w:rsidRDefault="009B5A35" w:rsidP="00436271">
            <w:pPr>
              <w:tabs>
                <w:tab w:val="left" w:pos="-1440"/>
                <w:tab w:val="left" w:pos="-720"/>
                <w:tab w:val="left" w:pos="0"/>
                <w:tab w:val="left" w:pos="373"/>
                <w:tab w:val="left" w:pos="720"/>
                <w:tab w:val="left" w:pos="1440"/>
                <w:tab w:val="left" w:pos="2160"/>
                <w:tab w:val="left" w:pos="2880"/>
                <w:tab w:val="right" w:pos="3600"/>
              </w:tabs>
              <w:suppressAutoHyphens/>
              <w:spacing w:before="90" w:after="54"/>
              <w:jc w:val="center"/>
              <w:rPr>
                <w:rFonts w:asciiTheme="minorHAnsi" w:hAnsiTheme="minorHAnsi"/>
                <w:b/>
                <w:sz w:val="22"/>
                <w:szCs w:val="22"/>
              </w:rPr>
            </w:pPr>
            <w:r>
              <w:rPr>
                <w:rFonts w:asciiTheme="minorHAnsi" w:hAnsiTheme="minorHAnsi"/>
                <w:b/>
                <w:sz w:val="22"/>
                <w:szCs w:val="22"/>
              </w:rPr>
              <w:t>201</w:t>
            </w:r>
            <w:r w:rsidR="00436271">
              <w:rPr>
                <w:rFonts w:asciiTheme="minorHAnsi" w:hAnsiTheme="minorHAnsi"/>
                <w:b/>
                <w:sz w:val="22"/>
                <w:szCs w:val="22"/>
              </w:rPr>
              <w:t>2</w:t>
            </w:r>
          </w:p>
        </w:tc>
      </w:tr>
      <w:tr w:rsidR="00436271" w:rsidRPr="00065C9E" w:rsidTr="00B85995">
        <w:tc>
          <w:tcPr>
            <w:tcW w:w="2340" w:type="dxa"/>
          </w:tcPr>
          <w:p w:rsidR="00436271" w:rsidRPr="00065C9E" w:rsidRDefault="00436271" w:rsidP="00BE703E">
            <w:pPr>
              <w:tabs>
                <w:tab w:val="left" w:pos="-1440"/>
                <w:tab w:val="left" w:pos="-720"/>
                <w:tab w:val="left" w:pos="0"/>
                <w:tab w:val="left" w:pos="373"/>
                <w:tab w:val="left" w:pos="720"/>
                <w:tab w:val="left" w:pos="1440"/>
                <w:tab w:val="left" w:pos="2160"/>
                <w:tab w:val="left" w:pos="2880"/>
                <w:tab w:val="right" w:pos="3600"/>
              </w:tabs>
              <w:suppressAutoHyphens/>
              <w:spacing w:before="90" w:after="54"/>
              <w:rPr>
                <w:rFonts w:asciiTheme="minorHAnsi" w:hAnsiTheme="minorHAnsi"/>
                <w:sz w:val="22"/>
                <w:szCs w:val="22"/>
              </w:rPr>
            </w:pPr>
            <w:r>
              <w:rPr>
                <w:rFonts w:asciiTheme="minorHAnsi" w:hAnsiTheme="minorHAnsi"/>
                <w:sz w:val="22"/>
                <w:szCs w:val="22"/>
              </w:rPr>
              <w:t>Total Gain Recognized</w:t>
            </w:r>
          </w:p>
        </w:tc>
        <w:tc>
          <w:tcPr>
            <w:tcW w:w="2340" w:type="dxa"/>
          </w:tcPr>
          <w:p w:rsidR="00436271" w:rsidRDefault="00436271" w:rsidP="00BE703E">
            <w:pPr>
              <w:tabs>
                <w:tab w:val="left" w:pos="-1440"/>
                <w:tab w:val="left" w:pos="-720"/>
                <w:tab w:val="left" w:pos="0"/>
                <w:tab w:val="left" w:pos="373"/>
                <w:tab w:val="left" w:pos="720"/>
                <w:tab w:val="left" w:pos="1440"/>
                <w:tab w:val="left" w:pos="2160"/>
                <w:tab w:val="left" w:pos="2880"/>
                <w:tab w:val="right" w:pos="3600"/>
              </w:tabs>
              <w:suppressAutoHyphens/>
              <w:spacing w:before="90" w:after="54"/>
              <w:jc w:val="right"/>
              <w:rPr>
                <w:rFonts w:asciiTheme="minorHAnsi" w:hAnsiTheme="minorHAnsi"/>
                <w:sz w:val="22"/>
                <w:szCs w:val="22"/>
              </w:rPr>
            </w:pPr>
            <w:r>
              <w:rPr>
                <w:rFonts w:asciiTheme="minorHAnsi" w:hAnsiTheme="minorHAnsi"/>
                <w:sz w:val="22"/>
                <w:szCs w:val="22"/>
              </w:rPr>
              <w:t xml:space="preserve">$30,000 = </w:t>
            </w:r>
          </w:p>
          <w:p w:rsidR="00436271" w:rsidRPr="00065C9E" w:rsidRDefault="00436271" w:rsidP="00BE703E">
            <w:pPr>
              <w:tabs>
                <w:tab w:val="left" w:pos="-1440"/>
                <w:tab w:val="left" w:pos="-720"/>
                <w:tab w:val="left" w:pos="0"/>
                <w:tab w:val="left" w:pos="373"/>
                <w:tab w:val="left" w:pos="720"/>
                <w:tab w:val="left" w:pos="1440"/>
                <w:tab w:val="left" w:pos="2160"/>
                <w:tab w:val="left" w:pos="2880"/>
                <w:tab w:val="right" w:pos="3600"/>
              </w:tabs>
              <w:suppressAutoHyphens/>
              <w:spacing w:before="90" w:after="54"/>
              <w:jc w:val="right"/>
              <w:rPr>
                <w:rFonts w:asciiTheme="minorHAnsi" w:hAnsiTheme="minorHAnsi"/>
                <w:sz w:val="22"/>
                <w:szCs w:val="22"/>
              </w:rPr>
            </w:pPr>
            <w:r>
              <w:rPr>
                <w:rFonts w:asciiTheme="minorHAnsi" w:hAnsiTheme="minorHAnsi"/>
                <w:sz w:val="22"/>
                <w:szCs w:val="22"/>
              </w:rPr>
              <w:t>$150,000 / 5 tax years</w:t>
            </w:r>
          </w:p>
        </w:tc>
        <w:tc>
          <w:tcPr>
            <w:tcW w:w="2340" w:type="dxa"/>
          </w:tcPr>
          <w:p w:rsidR="00436271" w:rsidRPr="00065C9E" w:rsidRDefault="00436271" w:rsidP="00BE703E">
            <w:pPr>
              <w:tabs>
                <w:tab w:val="left" w:pos="-1440"/>
                <w:tab w:val="left" w:pos="-720"/>
                <w:tab w:val="left" w:pos="0"/>
                <w:tab w:val="left" w:pos="373"/>
                <w:tab w:val="left" w:pos="720"/>
                <w:tab w:val="left" w:pos="1440"/>
                <w:tab w:val="left" w:pos="2160"/>
                <w:tab w:val="left" w:pos="2880"/>
                <w:tab w:val="right" w:pos="3600"/>
              </w:tabs>
              <w:suppressAutoHyphens/>
              <w:spacing w:before="90" w:after="54"/>
              <w:jc w:val="right"/>
              <w:rPr>
                <w:rFonts w:asciiTheme="minorHAnsi" w:hAnsiTheme="minorHAnsi"/>
                <w:sz w:val="22"/>
                <w:szCs w:val="22"/>
              </w:rPr>
            </w:pPr>
            <w:r>
              <w:rPr>
                <w:rFonts w:asciiTheme="minorHAnsi" w:hAnsiTheme="minorHAnsi"/>
                <w:sz w:val="22"/>
                <w:szCs w:val="22"/>
              </w:rPr>
              <w:t>$30,000</w:t>
            </w:r>
          </w:p>
        </w:tc>
        <w:tc>
          <w:tcPr>
            <w:tcW w:w="2340" w:type="dxa"/>
          </w:tcPr>
          <w:p w:rsidR="00436271" w:rsidRPr="00065C9E" w:rsidRDefault="00436271" w:rsidP="00BE703E">
            <w:pPr>
              <w:tabs>
                <w:tab w:val="left" w:pos="-1440"/>
                <w:tab w:val="left" w:pos="-720"/>
                <w:tab w:val="left" w:pos="0"/>
                <w:tab w:val="left" w:pos="373"/>
                <w:tab w:val="left" w:pos="720"/>
                <w:tab w:val="left" w:pos="1440"/>
                <w:tab w:val="left" w:pos="2160"/>
                <w:tab w:val="left" w:pos="2880"/>
                <w:tab w:val="right" w:pos="3600"/>
              </w:tabs>
              <w:suppressAutoHyphens/>
              <w:spacing w:before="90" w:after="54"/>
              <w:jc w:val="right"/>
              <w:rPr>
                <w:rFonts w:asciiTheme="minorHAnsi" w:hAnsiTheme="minorHAnsi"/>
                <w:sz w:val="22"/>
                <w:szCs w:val="22"/>
              </w:rPr>
            </w:pPr>
            <w:r>
              <w:rPr>
                <w:rFonts w:asciiTheme="minorHAnsi" w:hAnsiTheme="minorHAnsi"/>
                <w:sz w:val="22"/>
                <w:szCs w:val="22"/>
              </w:rPr>
              <w:t>$30,000</w:t>
            </w:r>
          </w:p>
        </w:tc>
      </w:tr>
      <w:tr w:rsidR="006F629E" w:rsidRPr="00065C9E" w:rsidTr="00B85995">
        <w:tc>
          <w:tcPr>
            <w:tcW w:w="2340" w:type="dxa"/>
          </w:tcPr>
          <w:p w:rsidR="006F629E" w:rsidRPr="00065C9E" w:rsidRDefault="006F629E" w:rsidP="00BE703E">
            <w:pPr>
              <w:tabs>
                <w:tab w:val="left" w:pos="-1440"/>
                <w:tab w:val="left" w:pos="-720"/>
                <w:tab w:val="left" w:pos="0"/>
                <w:tab w:val="left" w:pos="373"/>
                <w:tab w:val="left" w:pos="720"/>
                <w:tab w:val="left" w:pos="1440"/>
                <w:tab w:val="left" w:pos="2160"/>
                <w:tab w:val="left" w:pos="2880"/>
                <w:tab w:val="right" w:pos="3600"/>
              </w:tabs>
              <w:suppressAutoHyphens/>
              <w:spacing w:before="90" w:after="54"/>
              <w:rPr>
                <w:rFonts w:asciiTheme="minorHAnsi" w:hAnsiTheme="minorHAnsi"/>
                <w:sz w:val="22"/>
                <w:szCs w:val="22"/>
              </w:rPr>
            </w:pPr>
            <w:r w:rsidRPr="00065C9E">
              <w:rPr>
                <w:rFonts w:asciiTheme="minorHAnsi" w:hAnsiTheme="minorHAnsi"/>
                <w:sz w:val="22"/>
                <w:szCs w:val="22"/>
              </w:rPr>
              <w:t>Section 1245</w:t>
            </w:r>
          </w:p>
        </w:tc>
        <w:tc>
          <w:tcPr>
            <w:tcW w:w="2340" w:type="dxa"/>
          </w:tcPr>
          <w:p w:rsidR="006F629E" w:rsidRPr="00065C9E" w:rsidRDefault="006F629E" w:rsidP="00BE703E">
            <w:pPr>
              <w:tabs>
                <w:tab w:val="left" w:pos="-1440"/>
                <w:tab w:val="left" w:pos="-720"/>
                <w:tab w:val="left" w:pos="0"/>
                <w:tab w:val="left" w:pos="373"/>
                <w:tab w:val="left" w:pos="720"/>
                <w:tab w:val="left" w:pos="1440"/>
                <w:tab w:val="left" w:pos="2160"/>
                <w:tab w:val="left" w:pos="2880"/>
                <w:tab w:val="right" w:pos="3600"/>
              </w:tabs>
              <w:suppressAutoHyphens/>
              <w:spacing w:before="90" w:after="54"/>
              <w:jc w:val="right"/>
              <w:rPr>
                <w:rFonts w:asciiTheme="minorHAnsi" w:hAnsiTheme="minorHAnsi"/>
                <w:sz w:val="22"/>
                <w:szCs w:val="22"/>
              </w:rPr>
            </w:pPr>
            <w:r w:rsidRPr="00065C9E">
              <w:rPr>
                <w:rFonts w:asciiTheme="minorHAnsi" w:hAnsiTheme="minorHAnsi"/>
                <w:sz w:val="22"/>
                <w:szCs w:val="22"/>
              </w:rPr>
              <w:t>$0</w:t>
            </w:r>
          </w:p>
        </w:tc>
        <w:tc>
          <w:tcPr>
            <w:tcW w:w="2340" w:type="dxa"/>
          </w:tcPr>
          <w:p w:rsidR="006F629E" w:rsidRPr="00065C9E" w:rsidRDefault="006F629E" w:rsidP="00BE703E">
            <w:pPr>
              <w:tabs>
                <w:tab w:val="left" w:pos="-1440"/>
                <w:tab w:val="left" w:pos="-720"/>
                <w:tab w:val="left" w:pos="0"/>
                <w:tab w:val="left" w:pos="373"/>
                <w:tab w:val="left" w:pos="720"/>
                <w:tab w:val="left" w:pos="1440"/>
                <w:tab w:val="left" w:pos="2160"/>
                <w:tab w:val="left" w:pos="2880"/>
                <w:tab w:val="right" w:pos="3600"/>
              </w:tabs>
              <w:suppressAutoHyphens/>
              <w:spacing w:before="90" w:after="54"/>
              <w:jc w:val="right"/>
              <w:rPr>
                <w:rFonts w:asciiTheme="minorHAnsi" w:hAnsiTheme="minorHAnsi"/>
                <w:sz w:val="22"/>
                <w:szCs w:val="22"/>
              </w:rPr>
            </w:pPr>
            <w:r w:rsidRPr="00065C9E">
              <w:rPr>
                <w:rFonts w:asciiTheme="minorHAnsi" w:hAnsiTheme="minorHAnsi"/>
                <w:sz w:val="22"/>
                <w:szCs w:val="22"/>
              </w:rPr>
              <w:t>+$10,000</w:t>
            </w:r>
          </w:p>
        </w:tc>
        <w:tc>
          <w:tcPr>
            <w:tcW w:w="2340" w:type="dxa"/>
          </w:tcPr>
          <w:p w:rsidR="006F629E" w:rsidRPr="00065C9E" w:rsidRDefault="006F629E" w:rsidP="00BE703E">
            <w:pPr>
              <w:tabs>
                <w:tab w:val="left" w:pos="-1440"/>
                <w:tab w:val="left" w:pos="-720"/>
                <w:tab w:val="left" w:pos="0"/>
                <w:tab w:val="left" w:pos="373"/>
                <w:tab w:val="left" w:pos="720"/>
                <w:tab w:val="left" w:pos="1440"/>
                <w:tab w:val="left" w:pos="2160"/>
                <w:tab w:val="left" w:pos="2880"/>
                <w:tab w:val="right" w:pos="3600"/>
              </w:tabs>
              <w:suppressAutoHyphens/>
              <w:spacing w:before="90" w:after="54"/>
              <w:jc w:val="right"/>
              <w:rPr>
                <w:rFonts w:asciiTheme="minorHAnsi" w:hAnsiTheme="minorHAnsi"/>
                <w:sz w:val="22"/>
                <w:szCs w:val="22"/>
              </w:rPr>
            </w:pPr>
            <w:r w:rsidRPr="00065C9E">
              <w:rPr>
                <w:rFonts w:asciiTheme="minorHAnsi" w:hAnsiTheme="minorHAnsi"/>
                <w:sz w:val="22"/>
                <w:szCs w:val="22"/>
              </w:rPr>
              <w:t>+$30,000</w:t>
            </w:r>
          </w:p>
        </w:tc>
      </w:tr>
      <w:tr w:rsidR="006F629E" w:rsidRPr="00065C9E" w:rsidTr="00B85995">
        <w:tc>
          <w:tcPr>
            <w:tcW w:w="2340" w:type="dxa"/>
          </w:tcPr>
          <w:p w:rsidR="006F629E" w:rsidRPr="00065C9E" w:rsidRDefault="006F629E" w:rsidP="00BE703E">
            <w:pPr>
              <w:tabs>
                <w:tab w:val="left" w:pos="-1440"/>
                <w:tab w:val="left" w:pos="-720"/>
                <w:tab w:val="left" w:pos="0"/>
                <w:tab w:val="left" w:pos="373"/>
                <w:tab w:val="left" w:pos="720"/>
                <w:tab w:val="left" w:pos="1440"/>
                <w:tab w:val="left" w:pos="2160"/>
                <w:tab w:val="left" w:pos="2880"/>
                <w:tab w:val="right" w:pos="3600"/>
              </w:tabs>
              <w:suppressAutoHyphens/>
              <w:spacing w:before="90" w:after="54"/>
              <w:rPr>
                <w:rFonts w:asciiTheme="minorHAnsi" w:hAnsiTheme="minorHAnsi"/>
                <w:sz w:val="22"/>
                <w:szCs w:val="22"/>
              </w:rPr>
            </w:pPr>
            <w:r w:rsidRPr="00065C9E">
              <w:rPr>
                <w:rFonts w:asciiTheme="minorHAnsi" w:hAnsiTheme="minorHAnsi"/>
                <w:sz w:val="22"/>
                <w:szCs w:val="22"/>
              </w:rPr>
              <w:t>Section 1231</w:t>
            </w:r>
          </w:p>
        </w:tc>
        <w:tc>
          <w:tcPr>
            <w:tcW w:w="2340" w:type="dxa"/>
          </w:tcPr>
          <w:p w:rsidR="006F629E" w:rsidRPr="00065C9E" w:rsidRDefault="006F629E" w:rsidP="00BE703E">
            <w:pPr>
              <w:tabs>
                <w:tab w:val="left" w:pos="-1440"/>
                <w:tab w:val="left" w:pos="-720"/>
                <w:tab w:val="left" w:pos="0"/>
                <w:tab w:val="left" w:pos="373"/>
                <w:tab w:val="left" w:pos="720"/>
                <w:tab w:val="left" w:pos="1440"/>
                <w:tab w:val="left" w:pos="2160"/>
                <w:tab w:val="left" w:pos="2880"/>
                <w:tab w:val="right" w:pos="3600"/>
              </w:tabs>
              <w:suppressAutoHyphens/>
              <w:spacing w:before="90" w:after="54"/>
              <w:jc w:val="right"/>
              <w:rPr>
                <w:rFonts w:asciiTheme="minorHAnsi" w:hAnsiTheme="minorHAnsi"/>
                <w:sz w:val="22"/>
                <w:szCs w:val="22"/>
              </w:rPr>
            </w:pPr>
            <w:r w:rsidRPr="00065C9E">
              <w:rPr>
                <w:rFonts w:asciiTheme="minorHAnsi" w:hAnsiTheme="minorHAnsi"/>
                <w:sz w:val="22"/>
                <w:szCs w:val="22"/>
              </w:rPr>
              <w:t>+$30,000</w:t>
            </w:r>
          </w:p>
        </w:tc>
        <w:tc>
          <w:tcPr>
            <w:tcW w:w="2340" w:type="dxa"/>
          </w:tcPr>
          <w:p w:rsidR="006F629E" w:rsidRPr="00065C9E" w:rsidRDefault="006F629E" w:rsidP="00BE703E">
            <w:pPr>
              <w:tabs>
                <w:tab w:val="left" w:pos="-1440"/>
                <w:tab w:val="left" w:pos="-720"/>
                <w:tab w:val="left" w:pos="0"/>
                <w:tab w:val="left" w:pos="373"/>
                <w:tab w:val="left" w:pos="720"/>
                <w:tab w:val="left" w:pos="1440"/>
                <w:tab w:val="left" w:pos="2160"/>
                <w:tab w:val="left" w:pos="2880"/>
                <w:tab w:val="right" w:pos="3600"/>
              </w:tabs>
              <w:suppressAutoHyphens/>
              <w:spacing w:before="90" w:after="54"/>
              <w:jc w:val="right"/>
              <w:rPr>
                <w:rFonts w:asciiTheme="minorHAnsi" w:hAnsiTheme="minorHAnsi"/>
                <w:sz w:val="22"/>
                <w:szCs w:val="22"/>
              </w:rPr>
            </w:pPr>
            <w:r w:rsidRPr="00065C9E">
              <w:rPr>
                <w:rFonts w:asciiTheme="minorHAnsi" w:hAnsiTheme="minorHAnsi"/>
                <w:sz w:val="22"/>
                <w:szCs w:val="22"/>
              </w:rPr>
              <w:t>+$20,000</w:t>
            </w:r>
          </w:p>
        </w:tc>
        <w:tc>
          <w:tcPr>
            <w:tcW w:w="2340" w:type="dxa"/>
          </w:tcPr>
          <w:p w:rsidR="006F629E" w:rsidRPr="00065C9E" w:rsidRDefault="006F629E" w:rsidP="00BE703E">
            <w:pPr>
              <w:tabs>
                <w:tab w:val="left" w:pos="-1440"/>
                <w:tab w:val="left" w:pos="-720"/>
                <w:tab w:val="left" w:pos="0"/>
                <w:tab w:val="left" w:pos="373"/>
                <w:tab w:val="left" w:pos="720"/>
                <w:tab w:val="left" w:pos="1440"/>
                <w:tab w:val="left" w:pos="2160"/>
                <w:tab w:val="left" w:pos="2880"/>
                <w:tab w:val="right" w:pos="3600"/>
              </w:tabs>
              <w:suppressAutoHyphens/>
              <w:spacing w:before="90" w:after="54"/>
              <w:jc w:val="right"/>
              <w:rPr>
                <w:rFonts w:asciiTheme="minorHAnsi" w:hAnsiTheme="minorHAnsi"/>
                <w:sz w:val="22"/>
                <w:szCs w:val="22"/>
              </w:rPr>
            </w:pPr>
            <w:r w:rsidRPr="00065C9E">
              <w:rPr>
                <w:rFonts w:asciiTheme="minorHAnsi" w:hAnsiTheme="minorHAnsi"/>
                <w:sz w:val="22"/>
                <w:szCs w:val="22"/>
              </w:rPr>
              <w:t>$0</w:t>
            </w:r>
          </w:p>
        </w:tc>
      </w:tr>
      <w:tr w:rsidR="006F629E" w:rsidRPr="00065C9E" w:rsidTr="00B85995">
        <w:tc>
          <w:tcPr>
            <w:tcW w:w="2340" w:type="dxa"/>
          </w:tcPr>
          <w:p w:rsidR="006F629E" w:rsidRPr="00065C9E" w:rsidRDefault="00542AB0" w:rsidP="00BE703E">
            <w:pPr>
              <w:tabs>
                <w:tab w:val="left" w:pos="-1440"/>
                <w:tab w:val="left" w:pos="-720"/>
                <w:tab w:val="left" w:pos="0"/>
                <w:tab w:val="left" w:pos="373"/>
                <w:tab w:val="left" w:pos="720"/>
                <w:tab w:val="left" w:pos="1440"/>
                <w:tab w:val="left" w:pos="2160"/>
                <w:tab w:val="left" w:pos="2880"/>
                <w:tab w:val="right" w:pos="3600"/>
              </w:tabs>
              <w:suppressAutoHyphens/>
              <w:spacing w:before="90" w:after="54"/>
              <w:rPr>
                <w:rFonts w:asciiTheme="minorHAnsi" w:hAnsiTheme="minorHAnsi"/>
                <w:sz w:val="22"/>
                <w:szCs w:val="22"/>
              </w:rPr>
            </w:pPr>
            <w:r w:rsidRPr="00065C9E">
              <w:rPr>
                <w:rFonts w:asciiTheme="minorHAnsi" w:hAnsiTheme="minorHAnsi"/>
                <w:sz w:val="22"/>
                <w:szCs w:val="22"/>
              </w:rPr>
              <w:t>Capital Loss Carryforward</w:t>
            </w:r>
          </w:p>
        </w:tc>
        <w:tc>
          <w:tcPr>
            <w:tcW w:w="2340" w:type="dxa"/>
          </w:tcPr>
          <w:p w:rsidR="006F629E" w:rsidRPr="00065C9E" w:rsidRDefault="006F629E" w:rsidP="00BE703E">
            <w:pPr>
              <w:tabs>
                <w:tab w:val="left" w:pos="-1440"/>
                <w:tab w:val="left" w:pos="-720"/>
                <w:tab w:val="left" w:pos="0"/>
                <w:tab w:val="left" w:pos="373"/>
                <w:tab w:val="left" w:pos="720"/>
                <w:tab w:val="left" w:pos="1440"/>
                <w:tab w:val="left" w:pos="2160"/>
                <w:tab w:val="left" w:pos="2880"/>
                <w:tab w:val="right" w:pos="3600"/>
              </w:tabs>
              <w:suppressAutoHyphens/>
              <w:spacing w:before="90" w:after="54"/>
              <w:jc w:val="right"/>
              <w:rPr>
                <w:rFonts w:asciiTheme="minorHAnsi" w:hAnsiTheme="minorHAnsi"/>
                <w:sz w:val="22"/>
                <w:szCs w:val="22"/>
              </w:rPr>
            </w:pPr>
            <w:r w:rsidRPr="00065C9E">
              <w:rPr>
                <w:rFonts w:asciiTheme="minorHAnsi" w:hAnsiTheme="minorHAnsi"/>
                <w:sz w:val="22"/>
                <w:szCs w:val="22"/>
              </w:rPr>
              <w:t>-$30,000</w:t>
            </w:r>
          </w:p>
        </w:tc>
        <w:tc>
          <w:tcPr>
            <w:tcW w:w="2340" w:type="dxa"/>
          </w:tcPr>
          <w:p w:rsidR="006F629E" w:rsidRPr="00065C9E" w:rsidRDefault="006F629E" w:rsidP="00BE703E">
            <w:pPr>
              <w:tabs>
                <w:tab w:val="left" w:pos="-1440"/>
                <w:tab w:val="left" w:pos="-720"/>
                <w:tab w:val="left" w:pos="0"/>
                <w:tab w:val="left" w:pos="373"/>
                <w:tab w:val="left" w:pos="720"/>
                <w:tab w:val="left" w:pos="1440"/>
                <w:tab w:val="left" w:pos="2160"/>
                <w:tab w:val="left" w:pos="2880"/>
                <w:tab w:val="right" w:pos="3600"/>
              </w:tabs>
              <w:suppressAutoHyphens/>
              <w:spacing w:before="90" w:after="54"/>
              <w:jc w:val="right"/>
              <w:rPr>
                <w:rFonts w:asciiTheme="minorHAnsi" w:hAnsiTheme="minorHAnsi"/>
                <w:sz w:val="22"/>
                <w:szCs w:val="22"/>
              </w:rPr>
            </w:pPr>
            <w:r w:rsidRPr="00065C9E">
              <w:rPr>
                <w:rFonts w:asciiTheme="minorHAnsi" w:hAnsiTheme="minorHAnsi"/>
                <w:sz w:val="22"/>
                <w:szCs w:val="22"/>
              </w:rPr>
              <w:t>-$20,000</w:t>
            </w:r>
          </w:p>
        </w:tc>
        <w:tc>
          <w:tcPr>
            <w:tcW w:w="2340" w:type="dxa"/>
          </w:tcPr>
          <w:p w:rsidR="006F629E" w:rsidRPr="00065C9E" w:rsidRDefault="006F629E" w:rsidP="00BE703E">
            <w:pPr>
              <w:tabs>
                <w:tab w:val="left" w:pos="-1440"/>
                <w:tab w:val="left" w:pos="-720"/>
                <w:tab w:val="left" w:pos="0"/>
                <w:tab w:val="left" w:pos="373"/>
                <w:tab w:val="left" w:pos="720"/>
                <w:tab w:val="left" w:pos="1440"/>
                <w:tab w:val="left" w:pos="2160"/>
                <w:tab w:val="left" w:pos="2880"/>
                <w:tab w:val="right" w:pos="3600"/>
              </w:tabs>
              <w:suppressAutoHyphens/>
              <w:spacing w:before="90" w:after="54"/>
              <w:jc w:val="right"/>
              <w:rPr>
                <w:rFonts w:asciiTheme="minorHAnsi" w:hAnsiTheme="minorHAnsi"/>
                <w:sz w:val="22"/>
                <w:szCs w:val="22"/>
              </w:rPr>
            </w:pPr>
            <w:r w:rsidRPr="00065C9E">
              <w:rPr>
                <w:rFonts w:asciiTheme="minorHAnsi" w:hAnsiTheme="minorHAnsi"/>
                <w:sz w:val="22"/>
                <w:szCs w:val="22"/>
              </w:rPr>
              <w:t>$0</w:t>
            </w:r>
          </w:p>
        </w:tc>
      </w:tr>
      <w:tr w:rsidR="006F629E" w:rsidRPr="00065C9E" w:rsidTr="00B85995">
        <w:tc>
          <w:tcPr>
            <w:tcW w:w="2340" w:type="dxa"/>
          </w:tcPr>
          <w:p w:rsidR="006F629E" w:rsidRPr="00065C9E" w:rsidRDefault="006F629E" w:rsidP="00BE703E">
            <w:pPr>
              <w:tabs>
                <w:tab w:val="left" w:pos="-1440"/>
                <w:tab w:val="left" w:pos="-720"/>
                <w:tab w:val="left" w:pos="0"/>
                <w:tab w:val="left" w:pos="373"/>
                <w:tab w:val="left" w:pos="720"/>
                <w:tab w:val="left" w:pos="1440"/>
                <w:tab w:val="left" w:pos="2160"/>
                <w:tab w:val="left" w:pos="2880"/>
                <w:tab w:val="right" w:pos="3600"/>
              </w:tabs>
              <w:suppressAutoHyphens/>
              <w:spacing w:before="90" w:after="54"/>
              <w:rPr>
                <w:rFonts w:asciiTheme="minorHAnsi" w:hAnsiTheme="minorHAnsi"/>
                <w:sz w:val="22"/>
                <w:szCs w:val="22"/>
              </w:rPr>
            </w:pPr>
            <w:r w:rsidRPr="00065C9E">
              <w:rPr>
                <w:rFonts w:asciiTheme="minorHAnsi" w:hAnsiTheme="minorHAnsi"/>
                <w:sz w:val="22"/>
                <w:szCs w:val="22"/>
              </w:rPr>
              <w:t>Net Effect on Gross Income</w:t>
            </w:r>
          </w:p>
        </w:tc>
        <w:tc>
          <w:tcPr>
            <w:tcW w:w="2340" w:type="dxa"/>
          </w:tcPr>
          <w:p w:rsidR="006F629E" w:rsidRPr="00065C9E" w:rsidRDefault="006F629E" w:rsidP="00BE703E">
            <w:pPr>
              <w:tabs>
                <w:tab w:val="left" w:pos="-1440"/>
                <w:tab w:val="left" w:pos="-720"/>
                <w:tab w:val="left" w:pos="0"/>
                <w:tab w:val="left" w:pos="373"/>
                <w:tab w:val="left" w:pos="720"/>
                <w:tab w:val="left" w:pos="1440"/>
                <w:tab w:val="left" w:pos="2160"/>
                <w:tab w:val="left" w:pos="2880"/>
                <w:tab w:val="right" w:pos="3600"/>
              </w:tabs>
              <w:suppressAutoHyphens/>
              <w:spacing w:before="90" w:after="54"/>
              <w:jc w:val="right"/>
              <w:rPr>
                <w:rFonts w:asciiTheme="minorHAnsi" w:hAnsiTheme="minorHAnsi"/>
                <w:sz w:val="22"/>
                <w:szCs w:val="22"/>
              </w:rPr>
            </w:pPr>
            <w:r w:rsidRPr="00065C9E">
              <w:rPr>
                <w:rFonts w:asciiTheme="minorHAnsi" w:hAnsiTheme="minorHAnsi"/>
                <w:sz w:val="22"/>
                <w:szCs w:val="22"/>
              </w:rPr>
              <w:t>$0</w:t>
            </w:r>
          </w:p>
        </w:tc>
        <w:tc>
          <w:tcPr>
            <w:tcW w:w="2340" w:type="dxa"/>
          </w:tcPr>
          <w:p w:rsidR="006F629E" w:rsidRPr="00065C9E" w:rsidRDefault="006F629E" w:rsidP="00BE703E">
            <w:pPr>
              <w:tabs>
                <w:tab w:val="left" w:pos="-1440"/>
                <w:tab w:val="left" w:pos="-720"/>
                <w:tab w:val="left" w:pos="0"/>
                <w:tab w:val="left" w:pos="373"/>
                <w:tab w:val="left" w:pos="720"/>
                <w:tab w:val="left" w:pos="1440"/>
                <w:tab w:val="left" w:pos="2160"/>
                <w:tab w:val="left" w:pos="2880"/>
                <w:tab w:val="right" w:pos="3600"/>
              </w:tabs>
              <w:suppressAutoHyphens/>
              <w:spacing w:before="90" w:after="54"/>
              <w:jc w:val="right"/>
              <w:rPr>
                <w:rFonts w:asciiTheme="minorHAnsi" w:hAnsiTheme="minorHAnsi"/>
                <w:sz w:val="22"/>
                <w:szCs w:val="22"/>
              </w:rPr>
            </w:pPr>
            <w:r w:rsidRPr="00065C9E">
              <w:rPr>
                <w:rFonts w:asciiTheme="minorHAnsi" w:hAnsiTheme="minorHAnsi"/>
                <w:sz w:val="22"/>
                <w:szCs w:val="22"/>
              </w:rPr>
              <w:t>+$10,000</w:t>
            </w:r>
          </w:p>
        </w:tc>
        <w:tc>
          <w:tcPr>
            <w:tcW w:w="2340" w:type="dxa"/>
          </w:tcPr>
          <w:p w:rsidR="006F629E" w:rsidRPr="00065C9E" w:rsidRDefault="006F629E" w:rsidP="00BE703E">
            <w:pPr>
              <w:tabs>
                <w:tab w:val="left" w:pos="-1440"/>
                <w:tab w:val="left" w:pos="-720"/>
                <w:tab w:val="left" w:pos="0"/>
                <w:tab w:val="left" w:pos="373"/>
                <w:tab w:val="left" w:pos="720"/>
                <w:tab w:val="left" w:pos="1440"/>
                <w:tab w:val="left" w:pos="2160"/>
                <w:tab w:val="left" w:pos="2880"/>
                <w:tab w:val="right" w:pos="3600"/>
              </w:tabs>
              <w:suppressAutoHyphens/>
              <w:spacing w:before="90" w:after="54"/>
              <w:jc w:val="right"/>
              <w:rPr>
                <w:rFonts w:asciiTheme="minorHAnsi" w:hAnsiTheme="minorHAnsi"/>
                <w:sz w:val="22"/>
                <w:szCs w:val="22"/>
              </w:rPr>
            </w:pPr>
            <w:r w:rsidRPr="00065C9E">
              <w:rPr>
                <w:rFonts w:asciiTheme="minorHAnsi" w:hAnsiTheme="minorHAnsi"/>
                <w:sz w:val="22"/>
                <w:szCs w:val="22"/>
              </w:rPr>
              <w:t>+$30,000</w:t>
            </w:r>
          </w:p>
        </w:tc>
      </w:tr>
    </w:tbl>
    <w:p w:rsidR="006F629E" w:rsidRPr="00065C9E" w:rsidRDefault="006F629E" w:rsidP="006F629E">
      <w:pPr>
        <w:tabs>
          <w:tab w:val="left" w:pos="-1440"/>
          <w:tab w:val="left" w:pos="-720"/>
          <w:tab w:val="left" w:pos="0"/>
          <w:tab w:val="left" w:pos="373"/>
          <w:tab w:val="left" w:pos="720"/>
          <w:tab w:val="left" w:pos="1440"/>
          <w:tab w:val="left" w:pos="2160"/>
          <w:tab w:val="left" w:pos="2880"/>
          <w:tab w:val="right" w:pos="3600"/>
        </w:tabs>
        <w:suppressAutoHyphens/>
        <w:spacing w:after="54"/>
        <w:jc w:val="both"/>
        <w:rPr>
          <w:rFonts w:asciiTheme="minorHAnsi" w:hAnsiTheme="minorHAnsi"/>
          <w:spacing w:val="-3"/>
          <w:sz w:val="22"/>
          <w:szCs w:val="22"/>
        </w:rPr>
      </w:pPr>
    </w:p>
    <w:p w:rsidR="006F629E" w:rsidRPr="00065C9E" w:rsidRDefault="006F629E" w:rsidP="006F629E">
      <w:pPr>
        <w:tabs>
          <w:tab w:val="left" w:pos="-1440"/>
          <w:tab w:val="left" w:pos="-720"/>
          <w:tab w:val="left" w:pos="0"/>
          <w:tab w:val="left" w:pos="373"/>
          <w:tab w:val="left" w:pos="720"/>
          <w:tab w:val="left" w:pos="1440"/>
          <w:tab w:val="left" w:pos="2160"/>
          <w:tab w:val="left" w:pos="2880"/>
          <w:tab w:val="right" w:pos="3600"/>
        </w:tabs>
        <w:suppressAutoHyphens/>
        <w:jc w:val="both"/>
        <w:rPr>
          <w:rFonts w:asciiTheme="minorHAnsi" w:hAnsiTheme="minorHAnsi"/>
          <w:spacing w:val="-3"/>
          <w:sz w:val="22"/>
          <w:szCs w:val="22"/>
        </w:rPr>
      </w:pPr>
    </w:p>
    <w:p w:rsidR="006F629E" w:rsidRPr="00065C9E" w:rsidRDefault="006F629E" w:rsidP="006F629E">
      <w:pPr>
        <w:pStyle w:val="Heading2"/>
        <w:tabs>
          <w:tab w:val="left" w:pos="1440"/>
          <w:tab w:val="left" w:pos="2160"/>
          <w:tab w:val="left" w:pos="2880"/>
          <w:tab w:val="right" w:pos="3600"/>
        </w:tabs>
        <w:rPr>
          <w:rFonts w:asciiTheme="minorHAnsi" w:hAnsiTheme="minorHAnsi"/>
          <w:szCs w:val="22"/>
          <w:u w:val="none"/>
        </w:rPr>
      </w:pPr>
      <w:r w:rsidRPr="00065C9E">
        <w:rPr>
          <w:rFonts w:asciiTheme="minorHAnsi" w:hAnsiTheme="minorHAnsi"/>
          <w:szCs w:val="22"/>
          <w:u w:val="none"/>
        </w:rPr>
        <w:t>Audit Notice – Wise</w:t>
      </w:r>
      <w:r w:rsidR="009E1E60" w:rsidRPr="00065C9E">
        <w:rPr>
          <w:rFonts w:asciiTheme="minorHAnsi" w:hAnsiTheme="minorHAnsi"/>
          <w:szCs w:val="22"/>
          <w:u w:val="none"/>
        </w:rPr>
        <w:t>-</w:t>
      </w:r>
      <w:r w:rsidRPr="00065C9E">
        <w:rPr>
          <w:rFonts w:asciiTheme="minorHAnsi" w:hAnsiTheme="minorHAnsi"/>
          <w:szCs w:val="22"/>
          <w:u w:val="none"/>
        </w:rPr>
        <w:t xml:space="preserve">Holland’s </w:t>
      </w:r>
      <w:r w:rsidR="009B5A35">
        <w:rPr>
          <w:rFonts w:asciiTheme="minorHAnsi" w:hAnsiTheme="minorHAnsi"/>
          <w:szCs w:val="22"/>
          <w:u w:val="none"/>
        </w:rPr>
        <w:t>200</w:t>
      </w:r>
      <w:r w:rsidR="00FA62D6">
        <w:rPr>
          <w:rFonts w:asciiTheme="minorHAnsi" w:hAnsiTheme="minorHAnsi"/>
          <w:szCs w:val="22"/>
          <w:u w:val="none"/>
        </w:rPr>
        <w:t>8</w:t>
      </w:r>
      <w:r w:rsidRPr="00065C9E">
        <w:rPr>
          <w:rFonts w:asciiTheme="minorHAnsi" w:hAnsiTheme="minorHAnsi"/>
          <w:szCs w:val="22"/>
          <w:u w:val="none"/>
        </w:rPr>
        <w:t xml:space="preserve"> tax return</w:t>
      </w:r>
    </w:p>
    <w:p w:rsidR="006F629E" w:rsidRPr="00065C9E" w:rsidRDefault="006F629E" w:rsidP="006F629E">
      <w:pPr>
        <w:tabs>
          <w:tab w:val="left" w:pos="-1440"/>
          <w:tab w:val="left" w:pos="-720"/>
          <w:tab w:val="left" w:pos="0"/>
          <w:tab w:val="left" w:pos="373"/>
          <w:tab w:val="left" w:pos="720"/>
          <w:tab w:val="left" w:pos="1440"/>
          <w:tab w:val="left" w:pos="2160"/>
          <w:tab w:val="left" w:pos="2880"/>
          <w:tab w:val="right" w:pos="3600"/>
        </w:tabs>
        <w:suppressAutoHyphens/>
        <w:jc w:val="both"/>
        <w:rPr>
          <w:rFonts w:asciiTheme="minorHAnsi" w:hAnsiTheme="minorHAnsi"/>
          <w:spacing w:val="-3"/>
          <w:sz w:val="22"/>
          <w:szCs w:val="22"/>
        </w:rPr>
      </w:pPr>
    </w:p>
    <w:p w:rsidR="00367ACA" w:rsidRPr="00065C9E" w:rsidRDefault="006F629E" w:rsidP="00B85995">
      <w:pPr>
        <w:tabs>
          <w:tab w:val="left" w:pos="-1440"/>
          <w:tab w:val="left" w:pos="-720"/>
          <w:tab w:val="left" w:pos="0"/>
          <w:tab w:val="left" w:pos="373"/>
          <w:tab w:val="left" w:pos="720"/>
          <w:tab w:val="left" w:pos="1440"/>
          <w:tab w:val="left" w:pos="2160"/>
          <w:tab w:val="left" w:pos="2880"/>
          <w:tab w:val="right" w:pos="3600"/>
        </w:tabs>
        <w:suppressAutoHyphens/>
        <w:rPr>
          <w:rFonts w:asciiTheme="minorHAnsi" w:hAnsiTheme="minorHAnsi"/>
          <w:spacing w:val="-3"/>
          <w:sz w:val="22"/>
          <w:szCs w:val="22"/>
        </w:rPr>
      </w:pPr>
      <w:r w:rsidRPr="00065C9E">
        <w:rPr>
          <w:rFonts w:asciiTheme="minorHAnsi" w:hAnsiTheme="minorHAnsi"/>
          <w:spacing w:val="-3"/>
          <w:sz w:val="22"/>
          <w:szCs w:val="22"/>
        </w:rPr>
        <w:t xml:space="preserve">The audit notice for Wise-Holland questions certain deductions claimed on the return on the basis that they are nondeductible personal items.  Based on your review of the detail and discussions with Marianne and Dory, you conclude that certain deductions </w:t>
      </w:r>
      <w:r w:rsidR="002416D4">
        <w:rPr>
          <w:rFonts w:asciiTheme="minorHAnsi" w:hAnsiTheme="minorHAnsi"/>
          <w:spacing w:val="-3"/>
          <w:sz w:val="22"/>
          <w:szCs w:val="22"/>
        </w:rPr>
        <w:t xml:space="preserve">for materials and supplies </w:t>
      </w:r>
      <w:r w:rsidRPr="00065C9E">
        <w:rPr>
          <w:rFonts w:asciiTheme="minorHAnsi" w:hAnsiTheme="minorHAnsi"/>
          <w:spacing w:val="-3"/>
          <w:sz w:val="22"/>
          <w:szCs w:val="22"/>
        </w:rPr>
        <w:t>should have been characterized as personal expenditures and are not deductible</w:t>
      </w:r>
      <w:r w:rsidR="00AE04CC" w:rsidRPr="00065C9E">
        <w:rPr>
          <w:rFonts w:asciiTheme="minorHAnsi" w:hAnsiTheme="minorHAnsi"/>
          <w:spacing w:val="-3"/>
          <w:sz w:val="22"/>
          <w:szCs w:val="22"/>
        </w:rPr>
        <w:t xml:space="preserve"> by the S corporation</w:t>
      </w:r>
      <w:r w:rsidRPr="00065C9E">
        <w:rPr>
          <w:rFonts w:asciiTheme="minorHAnsi" w:hAnsiTheme="minorHAnsi"/>
          <w:spacing w:val="-3"/>
          <w:sz w:val="22"/>
          <w:szCs w:val="22"/>
        </w:rPr>
        <w:t xml:space="preserve">. </w:t>
      </w:r>
    </w:p>
    <w:p w:rsidR="00367ACA" w:rsidRPr="00065C9E" w:rsidRDefault="00367ACA" w:rsidP="00B85995">
      <w:pPr>
        <w:tabs>
          <w:tab w:val="left" w:pos="-1440"/>
          <w:tab w:val="left" w:pos="-720"/>
          <w:tab w:val="left" w:pos="0"/>
          <w:tab w:val="left" w:pos="373"/>
          <w:tab w:val="left" w:pos="720"/>
          <w:tab w:val="left" w:pos="1440"/>
          <w:tab w:val="left" w:pos="2160"/>
          <w:tab w:val="left" w:pos="2880"/>
          <w:tab w:val="right" w:pos="3600"/>
        </w:tabs>
        <w:suppressAutoHyphens/>
        <w:rPr>
          <w:rFonts w:asciiTheme="minorHAnsi" w:hAnsiTheme="minorHAnsi"/>
          <w:spacing w:val="-3"/>
          <w:sz w:val="22"/>
          <w:szCs w:val="22"/>
        </w:rPr>
      </w:pPr>
    </w:p>
    <w:p w:rsidR="006F629E" w:rsidRPr="00065C9E" w:rsidRDefault="006F629E" w:rsidP="00B85995">
      <w:pPr>
        <w:tabs>
          <w:tab w:val="left" w:pos="-1440"/>
          <w:tab w:val="left" w:pos="-720"/>
          <w:tab w:val="left" w:pos="0"/>
          <w:tab w:val="left" w:pos="373"/>
          <w:tab w:val="left" w:pos="720"/>
          <w:tab w:val="left" w:pos="1440"/>
          <w:tab w:val="left" w:pos="2160"/>
          <w:tab w:val="left" w:pos="2880"/>
          <w:tab w:val="right" w:pos="3600"/>
        </w:tabs>
        <w:suppressAutoHyphens/>
        <w:rPr>
          <w:rFonts w:asciiTheme="minorHAnsi" w:hAnsiTheme="minorHAnsi"/>
          <w:spacing w:val="-3"/>
          <w:sz w:val="22"/>
          <w:szCs w:val="22"/>
        </w:rPr>
      </w:pPr>
      <w:r w:rsidRPr="00065C9E">
        <w:rPr>
          <w:rFonts w:asciiTheme="minorHAnsi" w:hAnsiTheme="minorHAnsi"/>
          <w:spacing w:val="-3"/>
          <w:sz w:val="22"/>
          <w:szCs w:val="22"/>
        </w:rPr>
        <w:t xml:space="preserve">When Wise-Holland's return originally </w:t>
      </w:r>
      <w:r w:rsidR="00465C1C" w:rsidRPr="00065C9E">
        <w:rPr>
          <w:rFonts w:asciiTheme="minorHAnsi" w:hAnsiTheme="minorHAnsi"/>
          <w:spacing w:val="-3"/>
          <w:sz w:val="22"/>
          <w:szCs w:val="22"/>
        </w:rPr>
        <w:t xml:space="preserve">was </w:t>
      </w:r>
      <w:r w:rsidRPr="00065C9E">
        <w:rPr>
          <w:rFonts w:asciiTheme="minorHAnsi" w:hAnsiTheme="minorHAnsi"/>
          <w:spacing w:val="-3"/>
          <w:sz w:val="22"/>
          <w:szCs w:val="22"/>
        </w:rPr>
        <w:t xml:space="preserve">prepared, Marianne and Dory believed </w:t>
      </w:r>
      <w:r w:rsidR="00436271">
        <w:rPr>
          <w:rFonts w:asciiTheme="minorHAnsi" w:hAnsiTheme="minorHAnsi"/>
          <w:spacing w:val="-3"/>
          <w:sz w:val="22"/>
          <w:szCs w:val="22"/>
        </w:rPr>
        <w:t xml:space="preserve">that </w:t>
      </w:r>
      <w:r w:rsidRPr="00065C9E">
        <w:rPr>
          <w:rFonts w:asciiTheme="minorHAnsi" w:hAnsiTheme="minorHAnsi"/>
          <w:spacing w:val="-3"/>
          <w:sz w:val="22"/>
          <w:szCs w:val="22"/>
        </w:rPr>
        <w:t>these deductions were valid business expenditures</w:t>
      </w:r>
      <w:r w:rsidR="00436271">
        <w:rPr>
          <w:rFonts w:asciiTheme="minorHAnsi" w:hAnsiTheme="minorHAnsi"/>
          <w:spacing w:val="-3"/>
          <w:sz w:val="22"/>
          <w:szCs w:val="22"/>
        </w:rPr>
        <w:t>,</w:t>
      </w:r>
      <w:r w:rsidRPr="00065C9E">
        <w:rPr>
          <w:rFonts w:asciiTheme="minorHAnsi" w:hAnsiTheme="minorHAnsi"/>
          <w:spacing w:val="-3"/>
          <w:sz w:val="22"/>
          <w:szCs w:val="22"/>
        </w:rPr>
        <w:t xml:space="preserve"> and </w:t>
      </w:r>
      <w:r w:rsidR="00436271">
        <w:rPr>
          <w:rFonts w:asciiTheme="minorHAnsi" w:hAnsiTheme="minorHAnsi"/>
          <w:spacing w:val="-3"/>
          <w:sz w:val="22"/>
          <w:szCs w:val="22"/>
        </w:rPr>
        <w:t xml:space="preserve">they </w:t>
      </w:r>
      <w:r w:rsidRPr="00065C9E">
        <w:rPr>
          <w:rFonts w:asciiTheme="minorHAnsi" w:hAnsiTheme="minorHAnsi"/>
          <w:spacing w:val="-3"/>
          <w:sz w:val="22"/>
          <w:szCs w:val="22"/>
        </w:rPr>
        <w:t>made a good-faith effort to segregate their personal expenditures from their business expenditures.  You do not believe the IRS can make any adjustment</w:t>
      </w:r>
      <w:r w:rsidR="00933CFD">
        <w:rPr>
          <w:rFonts w:asciiTheme="minorHAnsi" w:hAnsiTheme="minorHAnsi"/>
          <w:spacing w:val="-3"/>
          <w:sz w:val="22"/>
          <w:szCs w:val="22"/>
        </w:rPr>
        <w:t xml:space="preserve"> at this time</w:t>
      </w:r>
      <w:r w:rsidRPr="00065C9E">
        <w:rPr>
          <w:rFonts w:asciiTheme="minorHAnsi" w:hAnsiTheme="minorHAnsi"/>
          <w:spacing w:val="-3"/>
          <w:sz w:val="22"/>
          <w:szCs w:val="22"/>
        </w:rPr>
        <w:t xml:space="preserve">, because it has been </w:t>
      </w:r>
      <w:r w:rsidR="00933CFD">
        <w:rPr>
          <w:rFonts w:asciiTheme="minorHAnsi" w:hAnsiTheme="minorHAnsi"/>
          <w:spacing w:val="-3"/>
          <w:sz w:val="22"/>
          <w:szCs w:val="22"/>
        </w:rPr>
        <w:t xml:space="preserve">more than </w:t>
      </w:r>
      <w:r w:rsidRPr="00065C9E">
        <w:rPr>
          <w:rFonts w:asciiTheme="minorHAnsi" w:hAnsiTheme="minorHAnsi"/>
          <w:spacing w:val="-3"/>
          <w:sz w:val="22"/>
          <w:szCs w:val="22"/>
        </w:rPr>
        <w:t xml:space="preserve">three years since Wise-Holland filed its </w:t>
      </w:r>
      <w:r w:rsidR="00933CFD">
        <w:rPr>
          <w:rFonts w:asciiTheme="minorHAnsi" w:hAnsiTheme="minorHAnsi"/>
          <w:spacing w:val="-3"/>
          <w:sz w:val="22"/>
          <w:szCs w:val="22"/>
        </w:rPr>
        <w:t xml:space="preserve">2008 </w:t>
      </w:r>
      <w:r w:rsidRPr="00065C9E">
        <w:rPr>
          <w:rFonts w:asciiTheme="minorHAnsi" w:hAnsiTheme="minorHAnsi"/>
          <w:spacing w:val="-3"/>
          <w:sz w:val="22"/>
          <w:szCs w:val="22"/>
        </w:rPr>
        <w:t>tax return.</w:t>
      </w:r>
    </w:p>
    <w:p w:rsidR="00B85995" w:rsidRPr="00065C9E" w:rsidRDefault="00B85995" w:rsidP="00B85995">
      <w:pPr>
        <w:tabs>
          <w:tab w:val="left" w:pos="-1440"/>
          <w:tab w:val="left" w:pos="-720"/>
          <w:tab w:val="left" w:pos="0"/>
          <w:tab w:val="left" w:pos="373"/>
          <w:tab w:val="left" w:pos="720"/>
          <w:tab w:val="left" w:pos="1440"/>
          <w:tab w:val="left" w:pos="2160"/>
          <w:tab w:val="left" w:pos="2880"/>
          <w:tab w:val="right" w:pos="3600"/>
        </w:tabs>
        <w:suppressAutoHyphens/>
        <w:rPr>
          <w:rFonts w:asciiTheme="minorHAnsi" w:hAnsiTheme="minorHAnsi"/>
          <w:spacing w:val="-3"/>
          <w:sz w:val="22"/>
          <w:szCs w:val="22"/>
        </w:rPr>
      </w:pPr>
    </w:p>
    <w:p w:rsidR="006F629E" w:rsidRPr="00065C9E" w:rsidRDefault="006F629E" w:rsidP="00B85995">
      <w:pPr>
        <w:pStyle w:val="Heading2"/>
        <w:keepNext w:val="0"/>
        <w:keepLines/>
        <w:widowControl w:val="0"/>
        <w:tabs>
          <w:tab w:val="left" w:pos="1440"/>
          <w:tab w:val="left" w:pos="2160"/>
          <w:tab w:val="left" w:pos="2880"/>
          <w:tab w:val="right" w:pos="3600"/>
        </w:tabs>
        <w:jc w:val="left"/>
        <w:rPr>
          <w:rFonts w:asciiTheme="minorHAnsi" w:hAnsiTheme="minorHAnsi"/>
          <w:szCs w:val="22"/>
          <w:u w:val="none"/>
        </w:rPr>
      </w:pPr>
      <w:r w:rsidRPr="00065C9E">
        <w:rPr>
          <w:rFonts w:asciiTheme="minorHAnsi" w:hAnsiTheme="minorHAnsi"/>
          <w:szCs w:val="22"/>
          <w:u w:val="none"/>
        </w:rPr>
        <w:t>Ambiguous Tax Issue</w:t>
      </w:r>
      <w:r w:rsidR="00367ACA" w:rsidRPr="00065C9E">
        <w:rPr>
          <w:rFonts w:asciiTheme="minorHAnsi" w:hAnsiTheme="minorHAnsi"/>
          <w:szCs w:val="22"/>
          <w:u w:val="none"/>
        </w:rPr>
        <w:t xml:space="preserve"> –</w:t>
      </w:r>
      <w:r w:rsidR="009E1E60" w:rsidRPr="00065C9E">
        <w:rPr>
          <w:rFonts w:asciiTheme="minorHAnsi" w:hAnsiTheme="minorHAnsi"/>
          <w:szCs w:val="22"/>
          <w:u w:val="none"/>
        </w:rPr>
        <w:t xml:space="preserve"> Wise-</w:t>
      </w:r>
      <w:r w:rsidR="00367ACA" w:rsidRPr="00065C9E">
        <w:rPr>
          <w:rFonts w:asciiTheme="minorHAnsi" w:hAnsiTheme="minorHAnsi"/>
          <w:szCs w:val="22"/>
          <w:u w:val="none"/>
        </w:rPr>
        <w:t xml:space="preserve">Holland’s </w:t>
      </w:r>
      <w:r w:rsidR="009B5A35">
        <w:rPr>
          <w:rFonts w:asciiTheme="minorHAnsi" w:hAnsiTheme="minorHAnsi"/>
          <w:szCs w:val="22"/>
          <w:u w:val="none"/>
        </w:rPr>
        <w:t>2011</w:t>
      </w:r>
      <w:r w:rsidR="00367ACA" w:rsidRPr="00065C9E">
        <w:rPr>
          <w:rFonts w:asciiTheme="minorHAnsi" w:hAnsiTheme="minorHAnsi"/>
          <w:szCs w:val="22"/>
          <w:u w:val="none"/>
        </w:rPr>
        <w:t xml:space="preserve"> tax return</w:t>
      </w:r>
    </w:p>
    <w:p w:rsidR="00B85995" w:rsidRPr="00065C9E" w:rsidRDefault="00B85995" w:rsidP="00B85995">
      <w:pPr>
        <w:rPr>
          <w:rFonts w:asciiTheme="minorHAnsi" w:hAnsiTheme="minorHAnsi"/>
          <w:sz w:val="22"/>
          <w:szCs w:val="22"/>
        </w:rPr>
      </w:pPr>
    </w:p>
    <w:p w:rsidR="00367ACA" w:rsidRPr="00065C9E" w:rsidRDefault="006F629E" w:rsidP="00B85995">
      <w:pPr>
        <w:widowControl w:val="0"/>
        <w:tabs>
          <w:tab w:val="left" w:pos="-1440"/>
          <w:tab w:val="left" w:pos="-720"/>
          <w:tab w:val="left" w:pos="0"/>
          <w:tab w:val="left" w:pos="373"/>
          <w:tab w:val="left" w:pos="720"/>
          <w:tab w:val="left" w:pos="1440"/>
          <w:tab w:val="left" w:pos="2160"/>
          <w:tab w:val="left" w:pos="2880"/>
          <w:tab w:val="right" w:pos="3600"/>
        </w:tabs>
        <w:suppressAutoHyphens/>
        <w:rPr>
          <w:rFonts w:asciiTheme="minorHAnsi" w:hAnsiTheme="minorHAnsi"/>
          <w:spacing w:val="-3"/>
          <w:sz w:val="22"/>
          <w:szCs w:val="22"/>
        </w:rPr>
      </w:pPr>
      <w:r w:rsidRPr="00065C9E">
        <w:rPr>
          <w:rFonts w:asciiTheme="minorHAnsi" w:hAnsiTheme="minorHAnsi"/>
          <w:spacing w:val="-3"/>
          <w:sz w:val="22"/>
          <w:szCs w:val="22"/>
        </w:rPr>
        <w:t>In your review, you identified an expense in the financial statement that presents an ambiguous tax is</w:t>
      </w:r>
      <w:r w:rsidR="00E8215A" w:rsidRPr="00065C9E">
        <w:rPr>
          <w:rFonts w:asciiTheme="minorHAnsi" w:hAnsiTheme="minorHAnsi"/>
          <w:spacing w:val="-3"/>
          <w:sz w:val="22"/>
          <w:szCs w:val="22"/>
        </w:rPr>
        <w:t xml:space="preserve">sue for the S corporation's </w:t>
      </w:r>
      <w:r w:rsidR="009B5A35">
        <w:rPr>
          <w:rFonts w:asciiTheme="minorHAnsi" w:hAnsiTheme="minorHAnsi"/>
          <w:spacing w:val="-3"/>
          <w:sz w:val="22"/>
          <w:szCs w:val="22"/>
        </w:rPr>
        <w:t>2011</w:t>
      </w:r>
      <w:r w:rsidRPr="00065C9E">
        <w:rPr>
          <w:rFonts w:asciiTheme="minorHAnsi" w:hAnsiTheme="minorHAnsi"/>
          <w:spacing w:val="-3"/>
          <w:sz w:val="22"/>
          <w:szCs w:val="22"/>
        </w:rPr>
        <w:t xml:space="preserve"> tax return</w:t>
      </w:r>
      <w:r w:rsidR="00367ACA" w:rsidRPr="00065C9E">
        <w:rPr>
          <w:rFonts w:asciiTheme="minorHAnsi" w:hAnsiTheme="minorHAnsi"/>
          <w:spacing w:val="-3"/>
          <w:sz w:val="22"/>
          <w:szCs w:val="22"/>
        </w:rPr>
        <w:t xml:space="preserve"> – the corporation deducted an item that might be interpreted as being capitalizable</w:t>
      </w:r>
      <w:r w:rsidRPr="00065C9E">
        <w:rPr>
          <w:rFonts w:asciiTheme="minorHAnsi" w:hAnsiTheme="minorHAnsi"/>
          <w:spacing w:val="-3"/>
          <w:sz w:val="22"/>
          <w:szCs w:val="22"/>
        </w:rPr>
        <w:t>.  The amount of tax relating to this issue is approximately $10,000</w:t>
      </w:r>
      <w:r w:rsidR="00B85995" w:rsidRPr="00065C9E">
        <w:rPr>
          <w:rFonts w:asciiTheme="minorHAnsi" w:hAnsiTheme="minorHAnsi"/>
          <w:spacing w:val="-3"/>
          <w:sz w:val="22"/>
          <w:szCs w:val="22"/>
        </w:rPr>
        <w:t>,</w:t>
      </w:r>
      <w:r w:rsidRPr="00065C9E">
        <w:rPr>
          <w:rFonts w:asciiTheme="minorHAnsi" w:hAnsiTheme="minorHAnsi"/>
          <w:spacing w:val="-3"/>
          <w:sz w:val="22"/>
          <w:szCs w:val="22"/>
        </w:rPr>
        <w:t xml:space="preserve"> and you estimate that it will exceed 10% of the total tax liabilities for Marianne and Dory for </w:t>
      </w:r>
      <w:r w:rsidR="00D644B3" w:rsidRPr="00065C9E">
        <w:rPr>
          <w:rFonts w:asciiTheme="minorHAnsi" w:hAnsiTheme="minorHAnsi"/>
          <w:spacing w:val="-3"/>
          <w:sz w:val="22"/>
          <w:szCs w:val="22"/>
        </w:rPr>
        <w:t>the year</w:t>
      </w:r>
      <w:r w:rsidRPr="00065C9E">
        <w:rPr>
          <w:rFonts w:asciiTheme="minorHAnsi" w:hAnsiTheme="minorHAnsi"/>
          <w:spacing w:val="-3"/>
          <w:sz w:val="22"/>
          <w:szCs w:val="22"/>
        </w:rPr>
        <w:t xml:space="preserve">.  </w:t>
      </w:r>
    </w:p>
    <w:p w:rsidR="00367ACA" w:rsidRPr="00065C9E" w:rsidRDefault="00367ACA" w:rsidP="00B85995">
      <w:pPr>
        <w:widowControl w:val="0"/>
        <w:tabs>
          <w:tab w:val="left" w:pos="-1440"/>
          <w:tab w:val="left" w:pos="-720"/>
          <w:tab w:val="left" w:pos="0"/>
          <w:tab w:val="left" w:pos="373"/>
          <w:tab w:val="left" w:pos="720"/>
          <w:tab w:val="left" w:pos="1440"/>
          <w:tab w:val="left" w:pos="2160"/>
          <w:tab w:val="left" w:pos="2880"/>
          <w:tab w:val="right" w:pos="3600"/>
        </w:tabs>
        <w:suppressAutoHyphens/>
        <w:rPr>
          <w:rFonts w:asciiTheme="minorHAnsi" w:hAnsiTheme="minorHAnsi"/>
          <w:spacing w:val="-3"/>
          <w:sz w:val="22"/>
          <w:szCs w:val="22"/>
        </w:rPr>
      </w:pPr>
    </w:p>
    <w:p w:rsidR="00697518" w:rsidRPr="00065C9E" w:rsidRDefault="00367ACA" w:rsidP="00B85995">
      <w:pPr>
        <w:widowControl w:val="0"/>
        <w:tabs>
          <w:tab w:val="left" w:pos="-1440"/>
          <w:tab w:val="left" w:pos="-720"/>
          <w:tab w:val="left" w:pos="0"/>
          <w:tab w:val="left" w:pos="373"/>
          <w:tab w:val="left" w:pos="720"/>
          <w:tab w:val="left" w:pos="1440"/>
          <w:tab w:val="left" w:pos="2160"/>
          <w:tab w:val="left" w:pos="2880"/>
          <w:tab w:val="right" w:pos="3600"/>
        </w:tabs>
        <w:suppressAutoHyphens/>
        <w:rPr>
          <w:rFonts w:asciiTheme="minorHAnsi" w:hAnsiTheme="minorHAnsi"/>
          <w:spacing w:val="-3"/>
          <w:sz w:val="22"/>
          <w:szCs w:val="22"/>
        </w:rPr>
      </w:pPr>
      <w:r w:rsidRPr="00065C9E">
        <w:rPr>
          <w:rFonts w:asciiTheme="minorHAnsi" w:hAnsiTheme="minorHAnsi"/>
          <w:spacing w:val="-3"/>
          <w:sz w:val="22"/>
          <w:szCs w:val="22"/>
        </w:rPr>
        <w:t>In</w:t>
      </w:r>
      <w:r w:rsidR="006F629E" w:rsidRPr="00065C9E">
        <w:rPr>
          <w:rFonts w:asciiTheme="minorHAnsi" w:hAnsiTheme="minorHAnsi"/>
          <w:spacing w:val="-3"/>
          <w:sz w:val="22"/>
          <w:szCs w:val="22"/>
        </w:rPr>
        <w:t xml:space="preserve"> reviewing the relevant facts and law, you found six trial court cases that support the IRS position</w:t>
      </w:r>
      <w:r w:rsidRPr="00065C9E">
        <w:rPr>
          <w:rFonts w:asciiTheme="minorHAnsi" w:hAnsiTheme="minorHAnsi"/>
          <w:spacing w:val="-3"/>
          <w:sz w:val="22"/>
          <w:szCs w:val="22"/>
        </w:rPr>
        <w:t xml:space="preserve"> (to capitalize)</w:t>
      </w:r>
      <w:r w:rsidR="006F629E" w:rsidRPr="00065C9E">
        <w:rPr>
          <w:rFonts w:asciiTheme="minorHAnsi" w:hAnsiTheme="minorHAnsi"/>
          <w:spacing w:val="-3"/>
          <w:sz w:val="22"/>
          <w:szCs w:val="22"/>
        </w:rPr>
        <w:t xml:space="preserve">.  One old </w:t>
      </w:r>
      <w:r w:rsidR="00AE04CC" w:rsidRPr="00065C9E">
        <w:rPr>
          <w:rFonts w:asciiTheme="minorHAnsi" w:hAnsiTheme="minorHAnsi"/>
          <w:spacing w:val="-3"/>
          <w:sz w:val="22"/>
          <w:szCs w:val="22"/>
        </w:rPr>
        <w:t xml:space="preserve">federal </w:t>
      </w:r>
      <w:r w:rsidR="006F629E" w:rsidRPr="00065C9E">
        <w:rPr>
          <w:rFonts w:asciiTheme="minorHAnsi" w:hAnsiTheme="minorHAnsi"/>
          <w:spacing w:val="-3"/>
          <w:sz w:val="22"/>
          <w:szCs w:val="22"/>
        </w:rPr>
        <w:t>District Court decision in Florida supports the taxpayer's position</w:t>
      </w:r>
      <w:r w:rsidRPr="00065C9E">
        <w:rPr>
          <w:rFonts w:asciiTheme="minorHAnsi" w:hAnsiTheme="minorHAnsi"/>
          <w:spacing w:val="-3"/>
          <w:sz w:val="22"/>
          <w:szCs w:val="22"/>
        </w:rPr>
        <w:t xml:space="preserve"> (to deduct in full in the current year)</w:t>
      </w:r>
      <w:r w:rsidR="006F629E" w:rsidRPr="00065C9E">
        <w:rPr>
          <w:rFonts w:asciiTheme="minorHAnsi" w:hAnsiTheme="minorHAnsi"/>
          <w:spacing w:val="-3"/>
          <w:sz w:val="22"/>
          <w:szCs w:val="22"/>
        </w:rPr>
        <w:t>.  The only appellate court decision (10</w:t>
      </w:r>
      <w:r w:rsidR="006F629E" w:rsidRPr="00065C9E">
        <w:rPr>
          <w:rFonts w:asciiTheme="minorHAnsi" w:hAnsiTheme="minorHAnsi"/>
          <w:spacing w:val="-3"/>
          <w:sz w:val="22"/>
          <w:szCs w:val="22"/>
          <w:vertAlign w:val="superscript"/>
        </w:rPr>
        <w:t>th</w:t>
      </w:r>
      <w:r w:rsidR="006F629E" w:rsidRPr="00065C9E">
        <w:rPr>
          <w:rFonts w:asciiTheme="minorHAnsi" w:hAnsiTheme="minorHAnsi"/>
          <w:spacing w:val="-3"/>
          <w:sz w:val="22"/>
          <w:szCs w:val="22"/>
        </w:rPr>
        <w:t xml:space="preserve"> Circuit) supports the IRS position (reversing a Tax Court decision).  The Wise-Holland expenditure is quite similar to those discussed in the court cases, although </w:t>
      </w:r>
      <w:r w:rsidRPr="00065C9E">
        <w:rPr>
          <w:rFonts w:asciiTheme="minorHAnsi" w:hAnsiTheme="minorHAnsi"/>
          <w:spacing w:val="-3"/>
          <w:sz w:val="22"/>
          <w:szCs w:val="22"/>
        </w:rPr>
        <w:t>none of the court cases represent a fact pattern identical to Wise</w:t>
      </w:r>
      <w:r w:rsidR="009E1E60" w:rsidRPr="00065C9E">
        <w:rPr>
          <w:rFonts w:asciiTheme="minorHAnsi" w:hAnsiTheme="minorHAnsi"/>
          <w:spacing w:val="-3"/>
          <w:sz w:val="22"/>
          <w:szCs w:val="22"/>
        </w:rPr>
        <w:t>-Holland’s</w:t>
      </w:r>
      <w:r w:rsidR="006F629E" w:rsidRPr="00065C9E">
        <w:rPr>
          <w:rFonts w:asciiTheme="minorHAnsi" w:hAnsiTheme="minorHAnsi"/>
          <w:spacing w:val="-3"/>
          <w:sz w:val="22"/>
          <w:szCs w:val="22"/>
        </w:rPr>
        <w:t>. In your view, there is a meaningful distinction between the Wise-Holland expenditure and that presented in the 10</w:t>
      </w:r>
      <w:r w:rsidR="006F629E" w:rsidRPr="00065C9E">
        <w:rPr>
          <w:rFonts w:asciiTheme="minorHAnsi" w:hAnsiTheme="minorHAnsi"/>
          <w:spacing w:val="-3"/>
          <w:sz w:val="22"/>
          <w:szCs w:val="22"/>
          <w:vertAlign w:val="superscript"/>
        </w:rPr>
        <w:t>th</w:t>
      </w:r>
      <w:r w:rsidR="006F629E" w:rsidRPr="00065C9E">
        <w:rPr>
          <w:rFonts w:asciiTheme="minorHAnsi" w:hAnsiTheme="minorHAnsi"/>
          <w:spacing w:val="-3"/>
          <w:sz w:val="22"/>
          <w:szCs w:val="22"/>
        </w:rPr>
        <w:t xml:space="preserve"> Circuit case.  </w:t>
      </w:r>
    </w:p>
    <w:p w:rsidR="00697518" w:rsidRPr="00065C9E" w:rsidRDefault="00697518" w:rsidP="00B85995">
      <w:pPr>
        <w:keepLines/>
        <w:tabs>
          <w:tab w:val="left" w:pos="-1440"/>
          <w:tab w:val="left" w:pos="-720"/>
          <w:tab w:val="left" w:pos="0"/>
          <w:tab w:val="left" w:pos="373"/>
          <w:tab w:val="left" w:pos="720"/>
          <w:tab w:val="left" w:pos="1440"/>
          <w:tab w:val="left" w:pos="2160"/>
          <w:tab w:val="left" w:pos="2880"/>
          <w:tab w:val="right" w:pos="3600"/>
        </w:tabs>
        <w:suppressAutoHyphens/>
        <w:rPr>
          <w:rFonts w:asciiTheme="minorHAnsi" w:hAnsiTheme="minorHAnsi"/>
          <w:spacing w:val="-3"/>
          <w:sz w:val="22"/>
          <w:szCs w:val="22"/>
        </w:rPr>
      </w:pPr>
    </w:p>
    <w:p w:rsidR="006F629E" w:rsidRPr="00065C9E" w:rsidRDefault="006F629E" w:rsidP="00B85995">
      <w:pPr>
        <w:keepLines/>
        <w:tabs>
          <w:tab w:val="left" w:pos="-1440"/>
          <w:tab w:val="left" w:pos="-720"/>
          <w:tab w:val="left" w:pos="0"/>
          <w:tab w:val="left" w:pos="373"/>
          <w:tab w:val="left" w:pos="720"/>
          <w:tab w:val="left" w:pos="1440"/>
          <w:tab w:val="left" w:pos="2160"/>
          <w:tab w:val="left" w:pos="2880"/>
          <w:tab w:val="right" w:pos="3600"/>
        </w:tabs>
        <w:suppressAutoHyphens/>
        <w:rPr>
          <w:rFonts w:asciiTheme="minorHAnsi" w:hAnsiTheme="minorHAnsi"/>
          <w:spacing w:val="-3"/>
          <w:sz w:val="22"/>
          <w:szCs w:val="22"/>
        </w:rPr>
      </w:pPr>
      <w:r w:rsidRPr="00065C9E">
        <w:rPr>
          <w:rFonts w:asciiTheme="minorHAnsi" w:hAnsiTheme="minorHAnsi"/>
          <w:spacing w:val="-3"/>
          <w:sz w:val="22"/>
          <w:szCs w:val="22"/>
        </w:rPr>
        <w:t xml:space="preserve">You have assessed </w:t>
      </w:r>
      <w:r w:rsidR="009E1E60" w:rsidRPr="00065C9E">
        <w:rPr>
          <w:rFonts w:asciiTheme="minorHAnsi" w:hAnsiTheme="minorHAnsi"/>
          <w:spacing w:val="-3"/>
          <w:sz w:val="22"/>
          <w:szCs w:val="22"/>
        </w:rPr>
        <w:t xml:space="preserve">that </w:t>
      </w:r>
      <w:r w:rsidRPr="00065C9E">
        <w:rPr>
          <w:rFonts w:asciiTheme="minorHAnsi" w:hAnsiTheme="minorHAnsi"/>
          <w:spacing w:val="-3"/>
          <w:sz w:val="22"/>
          <w:szCs w:val="22"/>
        </w:rPr>
        <w:t xml:space="preserve">Wise-Holland's chances of prevailing on the issue </w:t>
      </w:r>
      <w:r w:rsidR="00DB6BB3">
        <w:rPr>
          <w:rFonts w:asciiTheme="minorHAnsi" w:hAnsiTheme="minorHAnsi"/>
          <w:spacing w:val="-3"/>
          <w:sz w:val="22"/>
          <w:szCs w:val="22"/>
        </w:rPr>
        <w:t xml:space="preserve">would be </w:t>
      </w:r>
      <w:r w:rsidRPr="00065C9E">
        <w:rPr>
          <w:rFonts w:asciiTheme="minorHAnsi" w:hAnsiTheme="minorHAnsi"/>
          <w:spacing w:val="-3"/>
          <w:sz w:val="22"/>
          <w:szCs w:val="22"/>
        </w:rPr>
        <w:t xml:space="preserve">very small if </w:t>
      </w:r>
      <w:r w:rsidR="009E1E60" w:rsidRPr="00065C9E">
        <w:rPr>
          <w:rFonts w:asciiTheme="minorHAnsi" w:hAnsiTheme="minorHAnsi"/>
          <w:spacing w:val="-3"/>
          <w:sz w:val="22"/>
          <w:szCs w:val="22"/>
        </w:rPr>
        <w:t xml:space="preserve">the matter were </w:t>
      </w:r>
      <w:r w:rsidRPr="00065C9E">
        <w:rPr>
          <w:rFonts w:asciiTheme="minorHAnsi" w:hAnsiTheme="minorHAnsi"/>
          <w:spacing w:val="-3"/>
          <w:sz w:val="22"/>
          <w:szCs w:val="22"/>
        </w:rPr>
        <w:t xml:space="preserve">litigated.  After you explained your preliminary evaluation of the weakness of their position, Marianne and Dory stated that they want you to prepare the return taking the </w:t>
      </w:r>
      <w:r w:rsidR="009E1E60" w:rsidRPr="00065C9E">
        <w:rPr>
          <w:rFonts w:asciiTheme="minorHAnsi" w:hAnsiTheme="minorHAnsi"/>
          <w:spacing w:val="-3"/>
          <w:sz w:val="22"/>
          <w:szCs w:val="22"/>
        </w:rPr>
        <w:t>immediate deduction</w:t>
      </w:r>
      <w:r w:rsidRPr="00065C9E">
        <w:rPr>
          <w:rFonts w:asciiTheme="minorHAnsi" w:hAnsiTheme="minorHAnsi"/>
          <w:spacing w:val="-3"/>
          <w:sz w:val="22"/>
          <w:szCs w:val="22"/>
        </w:rPr>
        <w:t xml:space="preserve">, </w:t>
      </w:r>
      <w:r w:rsidR="005E540B" w:rsidRPr="00065C9E">
        <w:rPr>
          <w:rFonts w:asciiTheme="minorHAnsi" w:hAnsiTheme="minorHAnsi"/>
          <w:spacing w:val="-3"/>
          <w:sz w:val="22"/>
          <w:szCs w:val="22"/>
        </w:rPr>
        <w:t xml:space="preserve">which will require </w:t>
      </w:r>
      <w:r w:rsidRPr="00065C9E">
        <w:rPr>
          <w:rFonts w:asciiTheme="minorHAnsi" w:hAnsiTheme="minorHAnsi"/>
          <w:spacing w:val="-3"/>
          <w:sz w:val="22"/>
          <w:szCs w:val="22"/>
        </w:rPr>
        <w:t>disclosing the position on the return.</w:t>
      </w:r>
      <w:r w:rsidR="009E1E60" w:rsidRPr="00065C9E">
        <w:rPr>
          <w:rFonts w:asciiTheme="minorHAnsi" w:hAnsiTheme="minorHAnsi"/>
          <w:spacing w:val="-3"/>
          <w:sz w:val="22"/>
          <w:szCs w:val="22"/>
        </w:rPr>
        <w:t xml:space="preserve">  Your discussion with them included only an analysis of the tax issue, and </w:t>
      </w:r>
      <w:proofErr w:type="spellStart"/>
      <w:r w:rsidR="009E1E60" w:rsidRPr="00065C9E">
        <w:rPr>
          <w:rFonts w:asciiTheme="minorHAnsi" w:hAnsiTheme="minorHAnsi"/>
          <w:spacing w:val="-3"/>
          <w:sz w:val="22"/>
          <w:szCs w:val="22"/>
        </w:rPr>
        <w:t>not</w:t>
      </w:r>
      <w:proofErr w:type="spellEnd"/>
      <w:r w:rsidR="009E1E60" w:rsidRPr="00065C9E">
        <w:rPr>
          <w:rFonts w:asciiTheme="minorHAnsi" w:hAnsiTheme="minorHAnsi"/>
          <w:spacing w:val="-3"/>
          <w:sz w:val="22"/>
          <w:szCs w:val="22"/>
        </w:rPr>
        <w:t xml:space="preserve"> other matters like the low probability of the return being audited by the IRS.</w:t>
      </w:r>
    </w:p>
    <w:p w:rsidR="006F629E" w:rsidRPr="00065C9E" w:rsidRDefault="006F629E" w:rsidP="00B85995">
      <w:pPr>
        <w:tabs>
          <w:tab w:val="left" w:pos="-1440"/>
          <w:tab w:val="left" w:pos="-720"/>
          <w:tab w:val="left" w:pos="0"/>
          <w:tab w:val="left" w:pos="373"/>
          <w:tab w:val="left" w:pos="720"/>
          <w:tab w:val="left" w:pos="1440"/>
          <w:tab w:val="left" w:pos="2160"/>
          <w:tab w:val="left" w:pos="2880"/>
          <w:tab w:val="right" w:pos="3600"/>
        </w:tabs>
        <w:suppressAutoHyphens/>
        <w:rPr>
          <w:rFonts w:asciiTheme="minorHAnsi" w:hAnsiTheme="minorHAnsi"/>
          <w:spacing w:val="-3"/>
          <w:sz w:val="22"/>
          <w:szCs w:val="22"/>
        </w:rPr>
      </w:pPr>
    </w:p>
    <w:p w:rsidR="006F629E" w:rsidRPr="00065C9E" w:rsidRDefault="00465C1C" w:rsidP="00B85995">
      <w:pPr>
        <w:pStyle w:val="Heading2"/>
        <w:tabs>
          <w:tab w:val="left" w:pos="1440"/>
          <w:tab w:val="left" w:pos="2160"/>
          <w:tab w:val="left" w:pos="2880"/>
          <w:tab w:val="right" w:pos="3600"/>
        </w:tabs>
        <w:jc w:val="left"/>
        <w:rPr>
          <w:rFonts w:asciiTheme="minorHAnsi" w:hAnsiTheme="minorHAnsi"/>
          <w:szCs w:val="22"/>
          <w:u w:val="none"/>
        </w:rPr>
      </w:pPr>
      <w:r>
        <w:rPr>
          <w:rFonts w:asciiTheme="minorHAnsi" w:hAnsiTheme="minorHAnsi"/>
          <w:szCs w:val="22"/>
          <w:u w:val="none"/>
        </w:rPr>
        <w:t>Professional Issues</w:t>
      </w:r>
    </w:p>
    <w:p w:rsidR="006F629E" w:rsidRPr="00065C9E" w:rsidRDefault="006F629E" w:rsidP="00B85995">
      <w:pPr>
        <w:tabs>
          <w:tab w:val="left" w:pos="-1440"/>
          <w:tab w:val="left" w:pos="-720"/>
          <w:tab w:val="left" w:pos="0"/>
          <w:tab w:val="left" w:pos="373"/>
          <w:tab w:val="left" w:pos="720"/>
          <w:tab w:val="left" w:pos="1440"/>
          <w:tab w:val="left" w:pos="2160"/>
          <w:tab w:val="left" w:pos="2880"/>
          <w:tab w:val="right" w:pos="3600"/>
        </w:tabs>
        <w:suppressAutoHyphens/>
        <w:rPr>
          <w:rFonts w:asciiTheme="minorHAnsi" w:hAnsiTheme="minorHAnsi"/>
          <w:spacing w:val="-3"/>
          <w:sz w:val="22"/>
          <w:szCs w:val="22"/>
        </w:rPr>
      </w:pPr>
    </w:p>
    <w:p w:rsidR="009E5D29" w:rsidRPr="00065C9E" w:rsidRDefault="00DB6BB3" w:rsidP="00B85995">
      <w:pPr>
        <w:tabs>
          <w:tab w:val="left" w:pos="-1440"/>
          <w:tab w:val="left" w:pos="-720"/>
          <w:tab w:val="left" w:pos="0"/>
          <w:tab w:val="left" w:pos="373"/>
          <w:tab w:val="left" w:pos="720"/>
          <w:tab w:val="left" w:pos="1440"/>
          <w:tab w:val="left" w:pos="2160"/>
          <w:tab w:val="left" w:pos="2880"/>
          <w:tab w:val="right" w:pos="3600"/>
        </w:tabs>
        <w:suppressAutoHyphens/>
        <w:rPr>
          <w:rFonts w:asciiTheme="minorHAnsi" w:hAnsiTheme="minorHAnsi"/>
          <w:spacing w:val="-3"/>
          <w:sz w:val="22"/>
          <w:szCs w:val="22"/>
        </w:rPr>
      </w:pPr>
      <w:r>
        <w:rPr>
          <w:rFonts w:asciiTheme="minorHAnsi" w:hAnsiTheme="minorHAnsi"/>
          <w:spacing w:val="-3"/>
          <w:sz w:val="22"/>
          <w:szCs w:val="22"/>
        </w:rPr>
        <w:t xml:space="preserve">In considering whether to take on Wise-Holland </w:t>
      </w:r>
      <w:r w:rsidR="00ED3374">
        <w:rPr>
          <w:rFonts w:asciiTheme="minorHAnsi" w:hAnsiTheme="minorHAnsi"/>
          <w:spacing w:val="-3"/>
          <w:sz w:val="22"/>
          <w:szCs w:val="22"/>
        </w:rPr>
        <w:t xml:space="preserve">and Marianne Wiser </w:t>
      </w:r>
      <w:r>
        <w:rPr>
          <w:rFonts w:asciiTheme="minorHAnsi" w:hAnsiTheme="minorHAnsi"/>
          <w:spacing w:val="-3"/>
          <w:sz w:val="22"/>
          <w:szCs w:val="22"/>
        </w:rPr>
        <w:t>as tax client</w:t>
      </w:r>
      <w:r w:rsidR="00ED3374">
        <w:rPr>
          <w:rFonts w:asciiTheme="minorHAnsi" w:hAnsiTheme="minorHAnsi"/>
          <w:spacing w:val="-3"/>
          <w:sz w:val="22"/>
          <w:szCs w:val="22"/>
        </w:rPr>
        <w:t>s</w:t>
      </w:r>
      <w:r>
        <w:rPr>
          <w:rFonts w:asciiTheme="minorHAnsi" w:hAnsiTheme="minorHAnsi"/>
          <w:spacing w:val="-3"/>
          <w:sz w:val="22"/>
          <w:szCs w:val="22"/>
        </w:rPr>
        <w:t>, y</w:t>
      </w:r>
      <w:r w:rsidR="006F629E" w:rsidRPr="00065C9E">
        <w:rPr>
          <w:rFonts w:asciiTheme="minorHAnsi" w:hAnsiTheme="minorHAnsi"/>
          <w:spacing w:val="-3"/>
          <w:sz w:val="22"/>
          <w:szCs w:val="22"/>
        </w:rPr>
        <w:t xml:space="preserve">ou have done some research that indicates that in certain circumstances, the preparer of a passthrough entity's tax return and </w:t>
      </w:r>
      <w:r w:rsidR="00780743" w:rsidRPr="00065C9E">
        <w:rPr>
          <w:rFonts w:asciiTheme="minorHAnsi" w:hAnsiTheme="minorHAnsi"/>
          <w:spacing w:val="-3"/>
          <w:sz w:val="22"/>
          <w:szCs w:val="22"/>
        </w:rPr>
        <w:t xml:space="preserve">Schedules </w:t>
      </w:r>
      <w:r w:rsidR="006F629E" w:rsidRPr="00065C9E">
        <w:rPr>
          <w:rFonts w:asciiTheme="minorHAnsi" w:hAnsiTheme="minorHAnsi"/>
          <w:spacing w:val="-3"/>
          <w:sz w:val="22"/>
          <w:szCs w:val="22"/>
        </w:rPr>
        <w:t xml:space="preserve">K-1 can be deemed to be the preparer of an individual's Form 1040 on which the data from the passthrough entity's return was entered.  </w:t>
      </w:r>
      <w:r w:rsidR="00E5066D" w:rsidRPr="00065C9E">
        <w:rPr>
          <w:rFonts w:asciiTheme="minorHAnsi" w:hAnsiTheme="minorHAnsi"/>
          <w:i/>
          <w:spacing w:val="-3"/>
          <w:sz w:val="22"/>
          <w:szCs w:val="22"/>
        </w:rPr>
        <w:t>T</w:t>
      </w:r>
      <w:r w:rsidR="00AE04CC" w:rsidRPr="00065C9E">
        <w:rPr>
          <w:rFonts w:asciiTheme="minorHAnsi" w:hAnsiTheme="minorHAnsi"/>
          <w:i/>
          <w:spacing w:val="-3"/>
          <w:sz w:val="22"/>
          <w:szCs w:val="22"/>
        </w:rPr>
        <w:t xml:space="preserve">ax return </w:t>
      </w:r>
      <w:r w:rsidR="006F629E" w:rsidRPr="00065C9E">
        <w:rPr>
          <w:rFonts w:asciiTheme="minorHAnsi" w:hAnsiTheme="minorHAnsi"/>
          <w:i/>
          <w:spacing w:val="-3"/>
          <w:sz w:val="22"/>
          <w:szCs w:val="22"/>
        </w:rPr>
        <w:t>preparer</w:t>
      </w:r>
      <w:r w:rsidR="006F629E" w:rsidRPr="00065C9E">
        <w:rPr>
          <w:rFonts w:asciiTheme="minorHAnsi" w:hAnsiTheme="minorHAnsi"/>
          <w:spacing w:val="-3"/>
          <w:sz w:val="22"/>
          <w:szCs w:val="22"/>
        </w:rPr>
        <w:t xml:space="preserve"> include</w:t>
      </w:r>
      <w:r w:rsidR="00E5066D" w:rsidRPr="00065C9E">
        <w:rPr>
          <w:rFonts w:asciiTheme="minorHAnsi" w:hAnsiTheme="minorHAnsi"/>
          <w:spacing w:val="-3"/>
          <w:sz w:val="22"/>
          <w:szCs w:val="22"/>
        </w:rPr>
        <w:t>s</w:t>
      </w:r>
      <w:r w:rsidR="006F629E" w:rsidRPr="00065C9E">
        <w:rPr>
          <w:rFonts w:asciiTheme="minorHAnsi" w:hAnsiTheme="minorHAnsi"/>
          <w:spacing w:val="-3"/>
          <w:sz w:val="22"/>
          <w:szCs w:val="22"/>
        </w:rPr>
        <w:t xml:space="preserve"> any person who prepares </w:t>
      </w:r>
      <w:r w:rsidR="00AE04CC" w:rsidRPr="00065C9E">
        <w:rPr>
          <w:rFonts w:asciiTheme="minorHAnsi" w:hAnsiTheme="minorHAnsi"/>
          <w:spacing w:val="-3"/>
          <w:sz w:val="22"/>
          <w:szCs w:val="22"/>
        </w:rPr>
        <w:t xml:space="preserve">a substantial portion of a return </w:t>
      </w:r>
      <w:r w:rsidR="006F629E" w:rsidRPr="00065C9E">
        <w:rPr>
          <w:rFonts w:asciiTheme="minorHAnsi" w:hAnsiTheme="minorHAnsi"/>
          <w:spacing w:val="-3"/>
          <w:sz w:val="22"/>
          <w:szCs w:val="22"/>
        </w:rPr>
        <w:t>for compensation.</w:t>
      </w:r>
      <w:r w:rsidR="007B1221">
        <w:rPr>
          <w:rStyle w:val="FootnoteReference"/>
          <w:rFonts w:asciiTheme="minorHAnsi" w:hAnsiTheme="minorHAnsi"/>
          <w:spacing w:val="-3"/>
          <w:sz w:val="22"/>
          <w:szCs w:val="22"/>
        </w:rPr>
        <w:footnoteReference w:id="1"/>
      </w:r>
      <w:r w:rsidR="006F629E" w:rsidRPr="00065C9E">
        <w:rPr>
          <w:rFonts w:asciiTheme="minorHAnsi" w:hAnsiTheme="minorHAnsi"/>
          <w:spacing w:val="-3"/>
          <w:sz w:val="22"/>
          <w:szCs w:val="22"/>
        </w:rPr>
        <w:t xml:space="preserve">  </w:t>
      </w:r>
      <w:r w:rsidR="00E5066D" w:rsidRPr="00065C9E">
        <w:rPr>
          <w:rFonts w:asciiTheme="minorHAnsi" w:hAnsiTheme="minorHAnsi"/>
          <w:spacing w:val="-3"/>
          <w:sz w:val="22"/>
          <w:szCs w:val="22"/>
        </w:rPr>
        <w:t>W</w:t>
      </w:r>
      <w:r w:rsidR="006F629E" w:rsidRPr="00065C9E">
        <w:rPr>
          <w:rFonts w:asciiTheme="minorHAnsi" w:hAnsiTheme="minorHAnsi"/>
          <w:spacing w:val="-3"/>
          <w:sz w:val="22"/>
          <w:szCs w:val="22"/>
        </w:rPr>
        <w:t xml:space="preserve">hether a schedule, entry, or other portion of a return is a </w:t>
      </w:r>
      <w:r w:rsidR="006F629E" w:rsidRPr="00065C9E">
        <w:rPr>
          <w:rFonts w:asciiTheme="minorHAnsi" w:hAnsiTheme="minorHAnsi"/>
          <w:i/>
          <w:spacing w:val="-3"/>
          <w:sz w:val="22"/>
          <w:szCs w:val="22"/>
        </w:rPr>
        <w:t>substantial portion</w:t>
      </w:r>
      <w:r w:rsidR="006F629E" w:rsidRPr="00065C9E">
        <w:rPr>
          <w:rFonts w:asciiTheme="minorHAnsi" w:hAnsiTheme="minorHAnsi"/>
          <w:spacing w:val="-3"/>
          <w:sz w:val="22"/>
          <w:szCs w:val="22"/>
        </w:rPr>
        <w:t xml:space="preserve"> is determined by</w:t>
      </w:r>
      <w:r w:rsidR="009E5D29" w:rsidRPr="00065C9E">
        <w:rPr>
          <w:rFonts w:asciiTheme="minorHAnsi" w:hAnsiTheme="minorHAnsi"/>
          <w:spacing w:val="-3"/>
          <w:sz w:val="22"/>
          <w:szCs w:val="22"/>
        </w:rPr>
        <w:t>:</w:t>
      </w:r>
    </w:p>
    <w:p w:rsidR="009E5D29" w:rsidRPr="00065C9E" w:rsidRDefault="009E5D29" w:rsidP="00B85995">
      <w:pPr>
        <w:tabs>
          <w:tab w:val="left" w:pos="-1440"/>
          <w:tab w:val="left" w:pos="-720"/>
          <w:tab w:val="left" w:pos="0"/>
          <w:tab w:val="left" w:pos="373"/>
          <w:tab w:val="left" w:pos="720"/>
          <w:tab w:val="left" w:pos="1440"/>
          <w:tab w:val="left" w:pos="2160"/>
          <w:tab w:val="left" w:pos="2880"/>
          <w:tab w:val="right" w:pos="3600"/>
        </w:tabs>
        <w:suppressAutoHyphens/>
        <w:rPr>
          <w:rFonts w:asciiTheme="minorHAnsi" w:hAnsiTheme="minorHAnsi"/>
          <w:spacing w:val="-3"/>
          <w:sz w:val="22"/>
          <w:szCs w:val="22"/>
        </w:rPr>
      </w:pPr>
    </w:p>
    <w:p w:rsidR="009E5D29" w:rsidRPr="00065C9E" w:rsidRDefault="009E5D29" w:rsidP="009E5D29">
      <w:pPr>
        <w:pStyle w:val="ListParagraph"/>
        <w:numPr>
          <w:ilvl w:val="0"/>
          <w:numId w:val="2"/>
        </w:numPr>
        <w:tabs>
          <w:tab w:val="left" w:pos="-1440"/>
          <w:tab w:val="left" w:pos="-720"/>
          <w:tab w:val="left" w:pos="0"/>
          <w:tab w:val="left" w:pos="373"/>
          <w:tab w:val="left" w:pos="720"/>
          <w:tab w:val="left" w:pos="1440"/>
          <w:tab w:val="left" w:pos="2160"/>
          <w:tab w:val="left" w:pos="2880"/>
          <w:tab w:val="right" w:pos="3600"/>
        </w:tabs>
        <w:suppressAutoHyphens/>
        <w:rPr>
          <w:rFonts w:asciiTheme="minorHAnsi" w:hAnsiTheme="minorHAnsi"/>
          <w:spacing w:val="-3"/>
          <w:sz w:val="22"/>
          <w:szCs w:val="22"/>
        </w:rPr>
      </w:pPr>
      <w:r w:rsidRPr="00065C9E">
        <w:rPr>
          <w:rFonts w:asciiTheme="minorHAnsi" w:hAnsiTheme="minorHAnsi"/>
          <w:spacing w:val="-3"/>
          <w:sz w:val="22"/>
          <w:szCs w:val="22"/>
        </w:rPr>
        <w:t>whether the preparer knew or should have known that the resulting tax result is a substantial portion of the tax to be shown on the return.</w:t>
      </w:r>
    </w:p>
    <w:p w:rsidR="009E5D29" w:rsidRPr="00065C9E" w:rsidRDefault="006F629E" w:rsidP="009E5D29">
      <w:pPr>
        <w:pStyle w:val="ListParagraph"/>
        <w:numPr>
          <w:ilvl w:val="0"/>
          <w:numId w:val="2"/>
        </w:numPr>
        <w:tabs>
          <w:tab w:val="left" w:pos="-1440"/>
          <w:tab w:val="left" w:pos="-720"/>
          <w:tab w:val="left" w:pos="0"/>
          <w:tab w:val="left" w:pos="373"/>
          <w:tab w:val="left" w:pos="720"/>
          <w:tab w:val="left" w:pos="1440"/>
          <w:tab w:val="left" w:pos="2160"/>
          <w:tab w:val="left" w:pos="2880"/>
          <w:tab w:val="right" w:pos="3600"/>
        </w:tabs>
        <w:suppressAutoHyphens/>
        <w:rPr>
          <w:rFonts w:asciiTheme="minorHAnsi" w:hAnsiTheme="minorHAnsi"/>
          <w:spacing w:val="-3"/>
          <w:sz w:val="22"/>
          <w:szCs w:val="22"/>
        </w:rPr>
      </w:pPr>
      <w:r w:rsidRPr="00065C9E">
        <w:rPr>
          <w:rFonts w:asciiTheme="minorHAnsi" w:hAnsiTheme="minorHAnsi"/>
          <w:spacing w:val="-3"/>
          <w:sz w:val="22"/>
          <w:szCs w:val="22"/>
        </w:rPr>
        <w:t xml:space="preserve">the </w:t>
      </w:r>
      <w:r w:rsidR="009E5D29" w:rsidRPr="00065C9E">
        <w:rPr>
          <w:rFonts w:asciiTheme="minorHAnsi" w:hAnsiTheme="minorHAnsi"/>
          <w:spacing w:val="-3"/>
          <w:sz w:val="22"/>
          <w:szCs w:val="22"/>
        </w:rPr>
        <w:t>size and</w:t>
      </w:r>
      <w:r w:rsidRPr="00065C9E">
        <w:rPr>
          <w:rFonts w:asciiTheme="minorHAnsi" w:hAnsiTheme="minorHAnsi"/>
          <w:spacing w:val="-3"/>
          <w:sz w:val="22"/>
          <w:szCs w:val="22"/>
        </w:rPr>
        <w:t xml:space="preserve"> complexity</w:t>
      </w:r>
      <w:r w:rsidR="009E5D29" w:rsidRPr="00065C9E">
        <w:rPr>
          <w:rFonts w:asciiTheme="minorHAnsi" w:hAnsiTheme="minorHAnsi"/>
          <w:spacing w:val="-3"/>
          <w:sz w:val="22"/>
          <w:szCs w:val="22"/>
        </w:rPr>
        <w:t xml:space="preserve"> of the item relative to the </w:t>
      </w:r>
      <w:r w:rsidRPr="00065C9E">
        <w:rPr>
          <w:rFonts w:asciiTheme="minorHAnsi" w:hAnsiTheme="minorHAnsi"/>
          <w:spacing w:val="-3"/>
          <w:sz w:val="22"/>
          <w:szCs w:val="22"/>
        </w:rPr>
        <w:t>tax</w:t>
      </w:r>
      <w:r w:rsidR="009E5D29" w:rsidRPr="00065C9E">
        <w:rPr>
          <w:rFonts w:asciiTheme="minorHAnsi" w:hAnsiTheme="minorHAnsi"/>
          <w:spacing w:val="-3"/>
          <w:sz w:val="22"/>
          <w:szCs w:val="22"/>
        </w:rPr>
        <w:t>payer’s gross income.</w:t>
      </w:r>
    </w:p>
    <w:p w:rsidR="009E5D29" w:rsidRPr="00065C9E" w:rsidRDefault="009E5D29" w:rsidP="009E5D29">
      <w:pPr>
        <w:pStyle w:val="ListParagraph"/>
        <w:numPr>
          <w:ilvl w:val="0"/>
          <w:numId w:val="2"/>
        </w:numPr>
        <w:tabs>
          <w:tab w:val="left" w:pos="-1440"/>
          <w:tab w:val="left" w:pos="-720"/>
          <w:tab w:val="left" w:pos="0"/>
          <w:tab w:val="left" w:pos="373"/>
          <w:tab w:val="left" w:pos="720"/>
          <w:tab w:val="left" w:pos="1440"/>
          <w:tab w:val="left" w:pos="2160"/>
          <w:tab w:val="left" w:pos="2880"/>
          <w:tab w:val="right" w:pos="3600"/>
        </w:tabs>
        <w:suppressAutoHyphens/>
        <w:rPr>
          <w:rFonts w:asciiTheme="minorHAnsi" w:hAnsiTheme="minorHAnsi"/>
          <w:spacing w:val="-3"/>
          <w:sz w:val="22"/>
          <w:szCs w:val="22"/>
        </w:rPr>
      </w:pPr>
      <w:r w:rsidRPr="00065C9E">
        <w:rPr>
          <w:rFonts w:asciiTheme="minorHAnsi" w:hAnsiTheme="minorHAnsi"/>
          <w:spacing w:val="-3"/>
          <w:sz w:val="22"/>
          <w:szCs w:val="22"/>
        </w:rPr>
        <w:t>the size of the attributable understatement relative to the taxpayer’s reported tax liability</w:t>
      </w:r>
      <w:r w:rsidR="006F629E" w:rsidRPr="00065C9E">
        <w:rPr>
          <w:rFonts w:asciiTheme="minorHAnsi" w:hAnsiTheme="minorHAnsi"/>
          <w:spacing w:val="-3"/>
          <w:sz w:val="22"/>
          <w:szCs w:val="22"/>
        </w:rPr>
        <w:t>.</w:t>
      </w:r>
      <w:r w:rsidR="007B1221">
        <w:rPr>
          <w:rStyle w:val="FootnoteReference"/>
          <w:rFonts w:asciiTheme="minorHAnsi" w:hAnsiTheme="minorHAnsi"/>
          <w:spacing w:val="-3"/>
          <w:sz w:val="22"/>
          <w:szCs w:val="22"/>
        </w:rPr>
        <w:footnoteReference w:id="2"/>
      </w:r>
      <w:r w:rsidR="006F629E" w:rsidRPr="00065C9E">
        <w:rPr>
          <w:rFonts w:asciiTheme="minorHAnsi" w:hAnsiTheme="minorHAnsi"/>
          <w:spacing w:val="-3"/>
          <w:sz w:val="22"/>
          <w:szCs w:val="22"/>
        </w:rPr>
        <w:t xml:space="preserve">  </w:t>
      </w:r>
    </w:p>
    <w:p w:rsidR="009E5D29" w:rsidRPr="00065C9E" w:rsidRDefault="009E5D29" w:rsidP="00B85995">
      <w:pPr>
        <w:tabs>
          <w:tab w:val="left" w:pos="-1440"/>
          <w:tab w:val="left" w:pos="-720"/>
          <w:tab w:val="left" w:pos="0"/>
          <w:tab w:val="left" w:pos="373"/>
          <w:tab w:val="left" w:pos="720"/>
          <w:tab w:val="left" w:pos="1440"/>
          <w:tab w:val="left" w:pos="2160"/>
          <w:tab w:val="left" w:pos="2880"/>
          <w:tab w:val="right" w:pos="3600"/>
        </w:tabs>
        <w:suppressAutoHyphens/>
        <w:rPr>
          <w:rFonts w:asciiTheme="minorHAnsi" w:hAnsiTheme="minorHAnsi"/>
          <w:spacing w:val="-3"/>
          <w:sz w:val="22"/>
          <w:szCs w:val="22"/>
        </w:rPr>
      </w:pPr>
    </w:p>
    <w:p w:rsidR="006F629E" w:rsidRPr="00065C9E" w:rsidRDefault="006F629E" w:rsidP="00B85995">
      <w:pPr>
        <w:tabs>
          <w:tab w:val="left" w:pos="-1440"/>
          <w:tab w:val="left" w:pos="-720"/>
          <w:tab w:val="left" w:pos="0"/>
          <w:tab w:val="left" w:pos="373"/>
          <w:tab w:val="left" w:pos="720"/>
          <w:tab w:val="left" w:pos="1440"/>
          <w:tab w:val="left" w:pos="2160"/>
          <w:tab w:val="left" w:pos="2880"/>
          <w:tab w:val="right" w:pos="3600"/>
        </w:tabs>
        <w:suppressAutoHyphens/>
        <w:rPr>
          <w:rFonts w:asciiTheme="minorHAnsi" w:hAnsiTheme="minorHAnsi"/>
          <w:spacing w:val="-3"/>
          <w:sz w:val="22"/>
          <w:szCs w:val="22"/>
        </w:rPr>
      </w:pPr>
      <w:r w:rsidRPr="00065C9E">
        <w:rPr>
          <w:rFonts w:asciiTheme="minorHAnsi" w:hAnsiTheme="minorHAnsi"/>
          <w:spacing w:val="-3"/>
          <w:sz w:val="22"/>
          <w:szCs w:val="22"/>
        </w:rPr>
        <w:t xml:space="preserve">The </w:t>
      </w:r>
      <w:r w:rsidR="005E540B" w:rsidRPr="00065C9E">
        <w:rPr>
          <w:rFonts w:asciiTheme="minorHAnsi" w:hAnsiTheme="minorHAnsi"/>
          <w:spacing w:val="-3"/>
          <w:sz w:val="22"/>
          <w:szCs w:val="22"/>
        </w:rPr>
        <w:t xml:space="preserve">question then </w:t>
      </w:r>
      <w:r w:rsidRPr="00065C9E">
        <w:rPr>
          <w:rFonts w:asciiTheme="minorHAnsi" w:hAnsiTheme="minorHAnsi"/>
          <w:spacing w:val="-3"/>
          <w:sz w:val="22"/>
          <w:szCs w:val="22"/>
        </w:rPr>
        <w:t>is whether the K-1 numbers constitute a "substantial portion" of the return.</w:t>
      </w:r>
    </w:p>
    <w:p w:rsidR="006F629E" w:rsidRPr="00065C9E" w:rsidRDefault="006F629E" w:rsidP="00B85995">
      <w:pPr>
        <w:tabs>
          <w:tab w:val="left" w:pos="-1440"/>
          <w:tab w:val="left" w:pos="-720"/>
          <w:tab w:val="left" w:pos="0"/>
          <w:tab w:val="left" w:pos="373"/>
          <w:tab w:val="left" w:pos="720"/>
          <w:tab w:val="left" w:pos="1440"/>
          <w:tab w:val="left" w:pos="2160"/>
          <w:tab w:val="left" w:pos="2880"/>
          <w:tab w:val="right" w:pos="3600"/>
        </w:tabs>
        <w:suppressAutoHyphens/>
        <w:rPr>
          <w:rFonts w:asciiTheme="minorHAnsi" w:hAnsiTheme="minorHAnsi"/>
          <w:spacing w:val="-3"/>
          <w:sz w:val="22"/>
          <w:szCs w:val="22"/>
        </w:rPr>
      </w:pPr>
    </w:p>
    <w:p w:rsidR="00776A89" w:rsidRPr="00065C9E" w:rsidRDefault="00C86B3E" w:rsidP="00B85995">
      <w:pPr>
        <w:tabs>
          <w:tab w:val="left" w:pos="-1440"/>
          <w:tab w:val="left" w:pos="-720"/>
          <w:tab w:val="left" w:pos="0"/>
          <w:tab w:val="left" w:pos="373"/>
          <w:tab w:val="left" w:pos="720"/>
          <w:tab w:val="left" w:pos="1440"/>
          <w:tab w:val="left" w:pos="2160"/>
          <w:tab w:val="left" w:pos="2880"/>
          <w:tab w:val="right" w:pos="3600"/>
        </w:tabs>
        <w:suppressAutoHyphens/>
        <w:rPr>
          <w:rFonts w:asciiTheme="minorHAnsi" w:hAnsiTheme="minorHAnsi"/>
          <w:spacing w:val="-3"/>
          <w:sz w:val="22"/>
          <w:szCs w:val="22"/>
        </w:rPr>
      </w:pPr>
      <w:r>
        <w:rPr>
          <w:rFonts w:asciiTheme="minorHAnsi" w:hAnsiTheme="minorHAnsi"/>
          <w:spacing w:val="-3"/>
          <w:sz w:val="22"/>
          <w:szCs w:val="22"/>
        </w:rPr>
        <w:t xml:space="preserve">Today it </w:t>
      </w:r>
      <w:r w:rsidR="00D644B3" w:rsidRPr="00065C9E">
        <w:rPr>
          <w:rFonts w:asciiTheme="minorHAnsi" w:hAnsiTheme="minorHAnsi"/>
          <w:spacing w:val="-3"/>
          <w:sz w:val="22"/>
          <w:szCs w:val="22"/>
        </w:rPr>
        <w:t xml:space="preserve">is September 1, </w:t>
      </w:r>
      <w:r w:rsidR="009B5A35">
        <w:rPr>
          <w:rFonts w:asciiTheme="minorHAnsi" w:hAnsiTheme="minorHAnsi"/>
          <w:spacing w:val="-3"/>
          <w:sz w:val="22"/>
          <w:szCs w:val="22"/>
        </w:rPr>
        <w:t>201</w:t>
      </w:r>
      <w:r w:rsidR="007B1221">
        <w:rPr>
          <w:rFonts w:asciiTheme="minorHAnsi" w:hAnsiTheme="minorHAnsi"/>
          <w:spacing w:val="-3"/>
          <w:sz w:val="22"/>
          <w:szCs w:val="22"/>
        </w:rPr>
        <w:t>3</w:t>
      </w:r>
      <w:r w:rsidR="00776A89" w:rsidRPr="00065C9E">
        <w:rPr>
          <w:rFonts w:asciiTheme="minorHAnsi" w:hAnsiTheme="minorHAnsi"/>
          <w:spacing w:val="-3"/>
          <w:sz w:val="22"/>
          <w:szCs w:val="22"/>
        </w:rPr>
        <w:t>.  You hold a valid CPA license</w:t>
      </w:r>
      <w:r w:rsidR="00D6202D">
        <w:rPr>
          <w:rFonts w:asciiTheme="minorHAnsi" w:hAnsiTheme="minorHAnsi"/>
          <w:spacing w:val="-3"/>
          <w:sz w:val="22"/>
          <w:szCs w:val="22"/>
        </w:rPr>
        <w:t xml:space="preserve"> in your state</w:t>
      </w:r>
      <w:r w:rsidR="00776A89" w:rsidRPr="00065C9E">
        <w:rPr>
          <w:rFonts w:asciiTheme="minorHAnsi" w:hAnsiTheme="minorHAnsi"/>
          <w:spacing w:val="-3"/>
          <w:sz w:val="22"/>
          <w:szCs w:val="22"/>
        </w:rPr>
        <w:t>, and you are classified by the IRS as a tax return preparer.</w:t>
      </w:r>
    </w:p>
    <w:p w:rsidR="00776A89" w:rsidRPr="00065C9E" w:rsidRDefault="00776A89" w:rsidP="006F629E">
      <w:pPr>
        <w:tabs>
          <w:tab w:val="left" w:pos="-1440"/>
          <w:tab w:val="left" w:pos="-720"/>
          <w:tab w:val="left" w:pos="0"/>
          <w:tab w:val="left" w:pos="373"/>
          <w:tab w:val="left" w:pos="720"/>
          <w:tab w:val="left" w:pos="1440"/>
          <w:tab w:val="left" w:pos="2160"/>
          <w:tab w:val="left" w:pos="2880"/>
          <w:tab w:val="right" w:pos="3600"/>
        </w:tabs>
        <w:suppressAutoHyphens/>
        <w:jc w:val="both"/>
        <w:rPr>
          <w:rFonts w:asciiTheme="minorHAnsi" w:hAnsiTheme="minorHAnsi"/>
          <w:spacing w:val="-3"/>
          <w:sz w:val="22"/>
          <w:szCs w:val="22"/>
        </w:rPr>
      </w:pPr>
    </w:p>
    <w:p w:rsidR="007E77ED" w:rsidRPr="00065C9E" w:rsidRDefault="007E77ED" w:rsidP="007E77ED">
      <w:pPr>
        <w:tabs>
          <w:tab w:val="left" w:pos="-1440"/>
          <w:tab w:val="left" w:pos="-720"/>
          <w:tab w:val="left" w:pos="0"/>
          <w:tab w:val="left" w:pos="720"/>
          <w:tab w:val="left" w:pos="1440"/>
          <w:tab w:val="left" w:pos="2160"/>
          <w:tab w:val="left" w:pos="2880"/>
          <w:tab w:val="right" w:pos="3600"/>
        </w:tabs>
        <w:suppressAutoHyphens/>
        <w:jc w:val="center"/>
        <w:rPr>
          <w:rFonts w:asciiTheme="minorHAnsi" w:hAnsiTheme="minorHAnsi"/>
          <w:b/>
          <w:spacing w:val="-3"/>
          <w:sz w:val="22"/>
          <w:szCs w:val="22"/>
        </w:rPr>
      </w:pPr>
      <w:r w:rsidRPr="00065C9E">
        <w:rPr>
          <w:rFonts w:asciiTheme="minorHAnsi" w:hAnsiTheme="minorHAnsi"/>
          <w:b/>
          <w:spacing w:val="-3"/>
          <w:sz w:val="22"/>
          <w:szCs w:val="22"/>
        </w:rPr>
        <w:t>I</w:t>
      </w:r>
    </w:p>
    <w:p w:rsidR="007E77ED" w:rsidRPr="00065C9E" w:rsidRDefault="007E77ED" w:rsidP="007E77ED">
      <w:pPr>
        <w:tabs>
          <w:tab w:val="left" w:pos="-1440"/>
          <w:tab w:val="left" w:pos="-720"/>
          <w:tab w:val="left" w:pos="0"/>
          <w:tab w:val="left" w:pos="720"/>
          <w:tab w:val="left" w:pos="1440"/>
          <w:tab w:val="left" w:pos="2160"/>
          <w:tab w:val="left" w:pos="2880"/>
          <w:tab w:val="right" w:pos="3600"/>
        </w:tabs>
        <w:suppressAutoHyphens/>
        <w:jc w:val="both"/>
        <w:rPr>
          <w:rFonts w:asciiTheme="minorHAnsi" w:hAnsiTheme="minorHAnsi"/>
          <w:spacing w:val="-3"/>
          <w:sz w:val="22"/>
          <w:szCs w:val="22"/>
        </w:rPr>
      </w:pPr>
    </w:p>
    <w:p w:rsidR="006F629E" w:rsidRPr="00065C9E" w:rsidRDefault="006F629E" w:rsidP="00B85995">
      <w:pPr>
        <w:tabs>
          <w:tab w:val="left" w:pos="-1440"/>
          <w:tab w:val="left" w:pos="-720"/>
          <w:tab w:val="left" w:pos="0"/>
          <w:tab w:val="left" w:pos="720"/>
          <w:tab w:val="left" w:pos="1440"/>
          <w:tab w:val="left" w:pos="2160"/>
          <w:tab w:val="left" w:pos="2880"/>
          <w:tab w:val="right" w:pos="3600"/>
        </w:tabs>
        <w:suppressAutoHyphens/>
        <w:rPr>
          <w:rFonts w:asciiTheme="minorHAnsi" w:hAnsiTheme="minorHAnsi"/>
          <w:spacing w:val="-3"/>
          <w:sz w:val="22"/>
          <w:szCs w:val="22"/>
        </w:rPr>
      </w:pPr>
      <w:r w:rsidRPr="00065C9E">
        <w:rPr>
          <w:rFonts w:asciiTheme="minorHAnsi" w:hAnsiTheme="minorHAnsi"/>
          <w:spacing w:val="-3"/>
          <w:sz w:val="22"/>
          <w:szCs w:val="22"/>
        </w:rPr>
        <w:t xml:space="preserve">Determine your </w:t>
      </w:r>
      <w:r w:rsidR="00AE04CC" w:rsidRPr="00065C9E">
        <w:rPr>
          <w:rFonts w:asciiTheme="minorHAnsi" w:hAnsiTheme="minorHAnsi"/>
          <w:spacing w:val="-3"/>
          <w:sz w:val="22"/>
          <w:szCs w:val="22"/>
        </w:rPr>
        <w:t xml:space="preserve">general </w:t>
      </w:r>
      <w:r w:rsidRPr="00065C9E">
        <w:rPr>
          <w:rFonts w:asciiTheme="minorHAnsi" w:hAnsiTheme="minorHAnsi"/>
          <w:spacing w:val="-3"/>
          <w:sz w:val="22"/>
          <w:szCs w:val="22"/>
        </w:rPr>
        <w:t xml:space="preserve">responsibilities </w:t>
      </w:r>
      <w:r w:rsidR="00ED3374">
        <w:rPr>
          <w:rFonts w:asciiTheme="minorHAnsi" w:hAnsiTheme="minorHAnsi"/>
          <w:spacing w:val="-3"/>
          <w:sz w:val="22"/>
          <w:szCs w:val="22"/>
        </w:rPr>
        <w:t xml:space="preserve">concerning all of these matters, </w:t>
      </w:r>
      <w:r w:rsidRPr="00065C9E">
        <w:rPr>
          <w:rFonts w:asciiTheme="minorHAnsi" w:hAnsiTheme="minorHAnsi"/>
          <w:spacing w:val="-3"/>
          <w:sz w:val="22"/>
          <w:szCs w:val="22"/>
        </w:rPr>
        <w:t>as a CPA under the AICPA's Statements on Standards for Tax Services (</w:t>
      </w:r>
      <w:hyperlink r:id="rId15" w:history="1">
        <w:r w:rsidRPr="0003133F">
          <w:rPr>
            <w:rStyle w:val="Hyperlink"/>
            <w:rFonts w:asciiTheme="minorHAnsi" w:hAnsiTheme="minorHAnsi"/>
            <w:spacing w:val="-3"/>
            <w:sz w:val="22"/>
            <w:szCs w:val="22"/>
          </w:rPr>
          <w:t>SSTS</w:t>
        </w:r>
      </w:hyperlink>
      <w:r w:rsidRPr="00065C9E">
        <w:rPr>
          <w:rFonts w:asciiTheme="minorHAnsi" w:hAnsiTheme="minorHAnsi"/>
          <w:spacing w:val="-3"/>
          <w:sz w:val="22"/>
          <w:szCs w:val="22"/>
        </w:rPr>
        <w:t>s</w:t>
      </w:r>
      <w:r w:rsidR="0003133F">
        <w:rPr>
          <w:rFonts w:asciiTheme="minorHAnsi" w:hAnsiTheme="minorHAnsi"/>
          <w:spacing w:val="-3"/>
          <w:sz w:val="22"/>
          <w:szCs w:val="22"/>
        </w:rPr>
        <w:t>, latest version effective 2010</w:t>
      </w:r>
      <w:r w:rsidRPr="00065C9E">
        <w:rPr>
          <w:rFonts w:asciiTheme="minorHAnsi" w:hAnsiTheme="minorHAnsi"/>
          <w:spacing w:val="-3"/>
          <w:sz w:val="22"/>
          <w:szCs w:val="22"/>
        </w:rPr>
        <w:t xml:space="preserve">) and </w:t>
      </w:r>
      <w:r w:rsidR="00ED3374">
        <w:rPr>
          <w:rFonts w:asciiTheme="minorHAnsi" w:hAnsiTheme="minorHAnsi"/>
          <w:spacing w:val="-3"/>
          <w:sz w:val="22"/>
          <w:szCs w:val="22"/>
        </w:rPr>
        <w:t xml:space="preserve">under </w:t>
      </w:r>
      <w:r w:rsidRPr="00065C9E">
        <w:rPr>
          <w:rFonts w:asciiTheme="minorHAnsi" w:hAnsiTheme="minorHAnsi"/>
          <w:spacing w:val="-3"/>
          <w:sz w:val="22"/>
          <w:szCs w:val="22"/>
        </w:rPr>
        <w:t xml:space="preserve">Treasury Department </w:t>
      </w:r>
      <w:hyperlink r:id="rId16" w:history="1">
        <w:r w:rsidRPr="0003133F">
          <w:rPr>
            <w:rStyle w:val="Hyperlink"/>
            <w:rFonts w:asciiTheme="minorHAnsi" w:hAnsiTheme="minorHAnsi"/>
            <w:spacing w:val="-3"/>
            <w:sz w:val="22"/>
            <w:szCs w:val="22"/>
          </w:rPr>
          <w:t>Circular 230</w:t>
        </w:r>
      </w:hyperlink>
      <w:r w:rsidRPr="00065C9E">
        <w:rPr>
          <w:rFonts w:asciiTheme="minorHAnsi" w:hAnsiTheme="minorHAnsi"/>
          <w:spacing w:val="-3"/>
          <w:sz w:val="22"/>
          <w:szCs w:val="22"/>
        </w:rPr>
        <w:t>.  Prepare a chart</w:t>
      </w:r>
      <w:r w:rsidR="00966AD6" w:rsidRPr="00065C9E">
        <w:rPr>
          <w:rFonts w:asciiTheme="minorHAnsi" w:hAnsiTheme="minorHAnsi"/>
          <w:spacing w:val="-3"/>
          <w:sz w:val="22"/>
          <w:szCs w:val="22"/>
        </w:rPr>
        <w:t>, table, or graphic</w:t>
      </w:r>
      <w:r w:rsidRPr="00065C9E">
        <w:rPr>
          <w:rFonts w:asciiTheme="minorHAnsi" w:hAnsiTheme="minorHAnsi"/>
          <w:spacing w:val="-3"/>
          <w:sz w:val="22"/>
          <w:szCs w:val="22"/>
        </w:rPr>
        <w:t xml:space="preserve"> summarizing taxpayer and tax practitioner reporting standards.  Also evaluate the potential penalties applicable to practitioners and taxpayers under the Internal Revenue Code.</w:t>
      </w:r>
    </w:p>
    <w:p w:rsidR="006F629E" w:rsidRPr="00065C9E" w:rsidRDefault="006F629E" w:rsidP="006F629E">
      <w:pPr>
        <w:tabs>
          <w:tab w:val="left" w:pos="-1440"/>
          <w:tab w:val="left" w:pos="-720"/>
          <w:tab w:val="left" w:pos="0"/>
          <w:tab w:val="left" w:pos="373"/>
          <w:tab w:val="left" w:pos="720"/>
          <w:tab w:val="left" w:pos="1440"/>
          <w:tab w:val="left" w:pos="2160"/>
          <w:tab w:val="left" w:pos="2880"/>
          <w:tab w:val="right" w:pos="3600"/>
        </w:tabs>
        <w:suppressAutoHyphens/>
        <w:jc w:val="both"/>
        <w:rPr>
          <w:rFonts w:asciiTheme="minorHAnsi" w:hAnsiTheme="minorHAnsi"/>
          <w:spacing w:val="-3"/>
          <w:sz w:val="22"/>
          <w:szCs w:val="22"/>
        </w:rPr>
      </w:pPr>
    </w:p>
    <w:p w:rsidR="007E77ED" w:rsidRPr="00065C9E" w:rsidRDefault="007E77ED" w:rsidP="007E77ED">
      <w:pPr>
        <w:tabs>
          <w:tab w:val="left" w:pos="-1440"/>
          <w:tab w:val="left" w:pos="-720"/>
          <w:tab w:val="left" w:pos="0"/>
          <w:tab w:val="left" w:pos="720"/>
          <w:tab w:val="left" w:pos="1440"/>
          <w:tab w:val="left" w:pos="2160"/>
          <w:tab w:val="left" w:pos="2880"/>
          <w:tab w:val="right" w:pos="3600"/>
        </w:tabs>
        <w:suppressAutoHyphens/>
        <w:jc w:val="center"/>
        <w:rPr>
          <w:rFonts w:asciiTheme="minorHAnsi" w:hAnsiTheme="minorHAnsi"/>
          <w:b/>
          <w:spacing w:val="-3"/>
          <w:sz w:val="22"/>
          <w:szCs w:val="22"/>
        </w:rPr>
      </w:pPr>
      <w:r w:rsidRPr="00065C9E">
        <w:rPr>
          <w:rFonts w:asciiTheme="minorHAnsi" w:hAnsiTheme="minorHAnsi"/>
          <w:b/>
          <w:spacing w:val="-3"/>
          <w:sz w:val="22"/>
          <w:szCs w:val="22"/>
        </w:rPr>
        <w:t>II</w:t>
      </w:r>
    </w:p>
    <w:p w:rsidR="007E77ED" w:rsidRPr="00065C9E" w:rsidRDefault="007E77ED" w:rsidP="007E77ED">
      <w:pPr>
        <w:tabs>
          <w:tab w:val="left" w:pos="-1440"/>
          <w:tab w:val="left" w:pos="-720"/>
          <w:tab w:val="left" w:pos="0"/>
          <w:tab w:val="left" w:pos="720"/>
          <w:tab w:val="left" w:pos="1440"/>
          <w:tab w:val="left" w:pos="2160"/>
          <w:tab w:val="left" w:pos="2880"/>
          <w:tab w:val="right" w:pos="3600"/>
        </w:tabs>
        <w:suppressAutoHyphens/>
        <w:jc w:val="both"/>
        <w:rPr>
          <w:rFonts w:asciiTheme="minorHAnsi" w:hAnsiTheme="minorHAnsi"/>
          <w:spacing w:val="-3"/>
          <w:sz w:val="22"/>
          <w:szCs w:val="22"/>
        </w:rPr>
      </w:pPr>
    </w:p>
    <w:p w:rsidR="006F629E" w:rsidRPr="00065C9E" w:rsidRDefault="006F629E" w:rsidP="00B85995">
      <w:pPr>
        <w:tabs>
          <w:tab w:val="left" w:pos="-1440"/>
          <w:tab w:val="left" w:pos="-720"/>
          <w:tab w:val="left" w:pos="0"/>
          <w:tab w:val="left" w:pos="720"/>
          <w:tab w:val="left" w:pos="1440"/>
          <w:tab w:val="left" w:pos="2160"/>
          <w:tab w:val="left" w:pos="2880"/>
          <w:tab w:val="right" w:pos="3600"/>
        </w:tabs>
        <w:suppressAutoHyphens/>
        <w:rPr>
          <w:rFonts w:asciiTheme="minorHAnsi" w:hAnsiTheme="minorHAnsi"/>
          <w:spacing w:val="-3"/>
          <w:sz w:val="22"/>
          <w:szCs w:val="22"/>
        </w:rPr>
      </w:pPr>
      <w:r w:rsidRPr="00065C9E">
        <w:rPr>
          <w:rFonts w:asciiTheme="minorHAnsi" w:hAnsiTheme="minorHAnsi"/>
          <w:spacing w:val="-3"/>
          <w:sz w:val="22"/>
          <w:szCs w:val="22"/>
        </w:rPr>
        <w:t>Identify all procedural and reporting issues that exist in the Wise-Holland facts.  In particular, you should address the following issues.</w:t>
      </w:r>
    </w:p>
    <w:p w:rsidR="006F629E" w:rsidRPr="00065C9E" w:rsidRDefault="006F629E" w:rsidP="007E77ED">
      <w:pPr>
        <w:tabs>
          <w:tab w:val="left" w:pos="-1440"/>
          <w:tab w:val="left" w:pos="-720"/>
          <w:tab w:val="left" w:pos="0"/>
          <w:tab w:val="left" w:pos="720"/>
          <w:tab w:val="left" w:pos="1440"/>
          <w:tab w:val="left" w:pos="2160"/>
          <w:tab w:val="left" w:pos="2880"/>
          <w:tab w:val="right" w:pos="3600"/>
        </w:tabs>
        <w:suppressAutoHyphens/>
        <w:jc w:val="both"/>
        <w:rPr>
          <w:rFonts w:asciiTheme="minorHAnsi" w:hAnsiTheme="minorHAnsi"/>
          <w:spacing w:val="-3"/>
          <w:sz w:val="22"/>
          <w:szCs w:val="22"/>
        </w:rPr>
      </w:pPr>
    </w:p>
    <w:p w:rsidR="006F629E" w:rsidRPr="00065C9E" w:rsidRDefault="006F629E" w:rsidP="007E77ED">
      <w:pPr>
        <w:tabs>
          <w:tab w:val="left" w:pos="-1440"/>
          <w:tab w:val="left" w:pos="-720"/>
          <w:tab w:val="left" w:pos="0"/>
          <w:tab w:val="left" w:pos="720"/>
          <w:tab w:val="left" w:pos="1440"/>
          <w:tab w:val="left" w:pos="2160"/>
          <w:tab w:val="left" w:pos="2880"/>
          <w:tab w:val="right" w:pos="3600"/>
        </w:tabs>
        <w:suppressAutoHyphens/>
        <w:jc w:val="both"/>
        <w:rPr>
          <w:rFonts w:asciiTheme="minorHAnsi" w:hAnsiTheme="minorHAnsi"/>
          <w:spacing w:val="-3"/>
          <w:sz w:val="22"/>
          <w:szCs w:val="22"/>
        </w:rPr>
      </w:pPr>
      <w:r w:rsidRPr="00065C9E">
        <w:rPr>
          <w:rFonts w:asciiTheme="minorHAnsi" w:hAnsiTheme="minorHAnsi"/>
          <w:spacing w:val="-3"/>
          <w:sz w:val="22"/>
          <w:szCs w:val="22"/>
        </w:rPr>
        <w:tab/>
      </w:r>
      <w:r w:rsidRPr="00065C9E">
        <w:rPr>
          <w:rFonts w:asciiTheme="minorHAnsi" w:hAnsiTheme="minorHAnsi"/>
          <w:spacing w:val="-3"/>
          <w:sz w:val="22"/>
          <w:szCs w:val="22"/>
        </w:rPr>
        <w:sym w:font="Symbol" w:char="F0B7"/>
      </w:r>
      <w:r w:rsidRPr="00065C9E">
        <w:rPr>
          <w:rFonts w:asciiTheme="minorHAnsi" w:hAnsiTheme="minorHAnsi"/>
          <w:spacing w:val="-3"/>
          <w:sz w:val="22"/>
          <w:szCs w:val="22"/>
        </w:rPr>
        <w:tab/>
        <w:t>Relevant statutes of limitations</w:t>
      </w:r>
    </w:p>
    <w:p w:rsidR="006F629E" w:rsidRPr="00065C9E" w:rsidRDefault="006F629E" w:rsidP="007E77ED">
      <w:pPr>
        <w:tabs>
          <w:tab w:val="left" w:pos="-1440"/>
          <w:tab w:val="left" w:pos="-720"/>
          <w:tab w:val="left" w:pos="0"/>
          <w:tab w:val="left" w:pos="720"/>
          <w:tab w:val="left" w:pos="1440"/>
          <w:tab w:val="left" w:pos="2160"/>
          <w:tab w:val="left" w:pos="2880"/>
          <w:tab w:val="right" w:pos="3600"/>
        </w:tabs>
        <w:suppressAutoHyphens/>
        <w:jc w:val="both"/>
        <w:rPr>
          <w:rFonts w:asciiTheme="minorHAnsi" w:hAnsiTheme="minorHAnsi"/>
          <w:spacing w:val="-3"/>
          <w:sz w:val="22"/>
          <w:szCs w:val="22"/>
        </w:rPr>
      </w:pPr>
      <w:r w:rsidRPr="00065C9E">
        <w:rPr>
          <w:rFonts w:asciiTheme="minorHAnsi" w:hAnsiTheme="minorHAnsi"/>
          <w:spacing w:val="-3"/>
          <w:sz w:val="22"/>
          <w:szCs w:val="22"/>
        </w:rPr>
        <w:tab/>
      </w:r>
      <w:r w:rsidRPr="00065C9E">
        <w:rPr>
          <w:rFonts w:asciiTheme="minorHAnsi" w:hAnsiTheme="minorHAnsi"/>
          <w:spacing w:val="-3"/>
          <w:sz w:val="22"/>
          <w:szCs w:val="22"/>
        </w:rPr>
        <w:sym w:font="Symbol" w:char="F0B7"/>
      </w:r>
      <w:r w:rsidRPr="00065C9E">
        <w:rPr>
          <w:rFonts w:asciiTheme="minorHAnsi" w:hAnsiTheme="minorHAnsi"/>
          <w:spacing w:val="-3"/>
          <w:sz w:val="22"/>
          <w:szCs w:val="22"/>
        </w:rPr>
        <w:tab/>
        <w:t>Applicable interest provisions</w:t>
      </w:r>
    </w:p>
    <w:p w:rsidR="006F629E" w:rsidRPr="00065C9E" w:rsidRDefault="006F629E" w:rsidP="007E77ED">
      <w:pPr>
        <w:tabs>
          <w:tab w:val="left" w:pos="-1440"/>
          <w:tab w:val="left" w:pos="-720"/>
          <w:tab w:val="left" w:pos="0"/>
          <w:tab w:val="left" w:pos="720"/>
          <w:tab w:val="left" w:pos="1440"/>
          <w:tab w:val="left" w:pos="2160"/>
          <w:tab w:val="left" w:pos="2880"/>
          <w:tab w:val="right" w:pos="3600"/>
        </w:tabs>
        <w:suppressAutoHyphens/>
        <w:jc w:val="both"/>
        <w:rPr>
          <w:rFonts w:asciiTheme="minorHAnsi" w:hAnsiTheme="minorHAnsi"/>
          <w:spacing w:val="-3"/>
          <w:sz w:val="22"/>
          <w:szCs w:val="22"/>
        </w:rPr>
      </w:pPr>
    </w:p>
    <w:p w:rsidR="007E77ED" w:rsidRPr="00065C9E" w:rsidRDefault="007E77ED" w:rsidP="007E77ED">
      <w:pPr>
        <w:tabs>
          <w:tab w:val="left" w:pos="-1440"/>
          <w:tab w:val="left" w:pos="-720"/>
          <w:tab w:val="left" w:pos="0"/>
          <w:tab w:val="left" w:pos="720"/>
          <w:tab w:val="left" w:pos="1440"/>
          <w:tab w:val="left" w:pos="2160"/>
          <w:tab w:val="left" w:pos="2880"/>
          <w:tab w:val="right" w:pos="3600"/>
        </w:tabs>
        <w:suppressAutoHyphens/>
        <w:jc w:val="center"/>
        <w:rPr>
          <w:rFonts w:asciiTheme="minorHAnsi" w:hAnsiTheme="minorHAnsi"/>
          <w:b/>
          <w:spacing w:val="-3"/>
          <w:sz w:val="22"/>
          <w:szCs w:val="22"/>
        </w:rPr>
      </w:pPr>
      <w:r w:rsidRPr="00065C9E">
        <w:rPr>
          <w:rFonts w:asciiTheme="minorHAnsi" w:hAnsiTheme="minorHAnsi"/>
          <w:b/>
          <w:spacing w:val="-3"/>
          <w:sz w:val="22"/>
          <w:szCs w:val="22"/>
        </w:rPr>
        <w:t>III</w:t>
      </w:r>
    </w:p>
    <w:p w:rsidR="007E77ED" w:rsidRPr="00065C9E" w:rsidRDefault="007E77ED" w:rsidP="007E77ED">
      <w:pPr>
        <w:tabs>
          <w:tab w:val="left" w:pos="-1440"/>
          <w:tab w:val="left" w:pos="-720"/>
          <w:tab w:val="left" w:pos="0"/>
          <w:tab w:val="left" w:pos="720"/>
          <w:tab w:val="left" w:pos="1440"/>
          <w:tab w:val="left" w:pos="2160"/>
          <w:tab w:val="left" w:pos="2880"/>
          <w:tab w:val="right" w:pos="3600"/>
        </w:tabs>
        <w:suppressAutoHyphens/>
        <w:jc w:val="both"/>
        <w:rPr>
          <w:rFonts w:asciiTheme="minorHAnsi" w:hAnsiTheme="minorHAnsi"/>
          <w:spacing w:val="-3"/>
          <w:sz w:val="22"/>
          <w:szCs w:val="22"/>
        </w:rPr>
      </w:pPr>
    </w:p>
    <w:p w:rsidR="006F629E" w:rsidRPr="00065C9E" w:rsidRDefault="006F629E" w:rsidP="00B85995">
      <w:pPr>
        <w:tabs>
          <w:tab w:val="left" w:pos="-1440"/>
          <w:tab w:val="left" w:pos="-720"/>
          <w:tab w:val="left" w:pos="0"/>
          <w:tab w:val="left" w:pos="720"/>
          <w:tab w:val="left" w:pos="1440"/>
          <w:tab w:val="left" w:pos="2160"/>
          <w:tab w:val="left" w:pos="2880"/>
          <w:tab w:val="right" w:pos="3600"/>
        </w:tabs>
        <w:suppressAutoHyphens/>
        <w:rPr>
          <w:rFonts w:asciiTheme="minorHAnsi" w:hAnsiTheme="minorHAnsi"/>
          <w:spacing w:val="-3"/>
          <w:sz w:val="22"/>
          <w:szCs w:val="22"/>
        </w:rPr>
      </w:pPr>
      <w:r w:rsidRPr="00065C9E">
        <w:rPr>
          <w:rFonts w:asciiTheme="minorHAnsi" w:hAnsiTheme="minorHAnsi"/>
          <w:spacing w:val="-3"/>
          <w:sz w:val="22"/>
          <w:szCs w:val="22"/>
        </w:rPr>
        <w:t>Evaluate the first three issues (Notice of Deficiency, Installment Sale, and Audit Notice) from the perspective of the taxpayer, taking into account the pertinent tax practitioner responsibilities and penalties.</w:t>
      </w:r>
    </w:p>
    <w:p w:rsidR="006F629E" w:rsidRPr="00065C9E" w:rsidRDefault="006F629E" w:rsidP="007E77ED">
      <w:pPr>
        <w:tabs>
          <w:tab w:val="left" w:pos="-1440"/>
          <w:tab w:val="left" w:pos="-720"/>
          <w:tab w:val="left" w:pos="0"/>
          <w:tab w:val="left" w:pos="720"/>
          <w:tab w:val="left" w:pos="1440"/>
          <w:tab w:val="left" w:pos="2160"/>
          <w:tab w:val="left" w:pos="2880"/>
          <w:tab w:val="right" w:pos="3600"/>
        </w:tabs>
        <w:suppressAutoHyphens/>
        <w:jc w:val="both"/>
        <w:rPr>
          <w:rFonts w:asciiTheme="minorHAnsi" w:hAnsiTheme="minorHAnsi"/>
          <w:spacing w:val="-3"/>
          <w:sz w:val="22"/>
          <w:szCs w:val="22"/>
        </w:rPr>
      </w:pPr>
    </w:p>
    <w:p w:rsidR="007E77ED" w:rsidRPr="00065C9E" w:rsidRDefault="007E77ED" w:rsidP="007E77ED">
      <w:pPr>
        <w:tabs>
          <w:tab w:val="left" w:pos="-1440"/>
          <w:tab w:val="left" w:pos="-720"/>
          <w:tab w:val="left" w:pos="0"/>
          <w:tab w:val="left" w:pos="720"/>
          <w:tab w:val="left" w:pos="1440"/>
          <w:tab w:val="left" w:pos="2160"/>
          <w:tab w:val="left" w:pos="2880"/>
          <w:tab w:val="right" w:pos="3600"/>
        </w:tabs>
        <w:suppressAutoHyphens/>
        <w:jc w:val="center"/>
        <w:rPr>
          <w:rFonts w:asciiTheme="minorHAnsi" w:hAnsiTheme="minorHAnsi"/>
          <w:b/>
          <w:spacing w:val="-3"/>
          <w:sz w:val="22"/>
          <w:szCs w:val="22"/>
        </w:rPr>
      </w:pPr>
      <w:r w:rsidRPr="00065C9E">
        <w:rPr>
          <w:rFonts w:asciiTheme="minorHAnsi" w:hAnsiTheme="minorHAnsi"/>
          <w:b/>
          <w:spacing w:val="-3"/>
          <w:sz w:val="22"/>
          <w:szCs w:val="22"/>
        </w:rPr>
        <w:t>IV</w:t>
      </w:r>
    </w:p>
    <w:p w:rsidR="007E77ED" w:rsidRPr="00065C9E" w:rsidRDefault="007E77ED" w:rsidP="007E77ED">
      <w:pPr>
        <w:tabs>
          <w:tab w:val="left" w:pos="-1440"/>
          <w:tab w:val="left" w:pos="-720"/>
          <w:tab w:val="left" w:pos="0"/>
          <w:tab w:val="left" w:pos="720"/>
          <w:tab w:val="left" w:pos="1440"/>
          <w:tab w:val="left" w:pos="2160"/>
          <w:tab w:val="left" w:pos="2880"/>
          <w:tab w:val="right" w:pos="3600"/>
        </w:tabs>
        <w:suppressAutoHyphens/>
        <w:jc w:val="both"/>
        <w:rPr>
          <w:rFonts w:asciiTheme="minorHAnsi" w:hAnsiTheme="minorHAnsi"/>
          <w:spacing w:val="-3"/>
          <w:sz w:val="22"/>
          <w:szCs w:val="22"/>
        </w:rPr>
      </w:pPr>
    </w:p>
    <w:p w:rsidR="006F629E" w:rsidRPr="00065C9E" w:rsidRDefault="006F629E" w:rsidP="00B85995">
      <w:pPr>
        <w:tabs>
          <w:tab w:val="left" w:pos="-1440"/>
          <w:tab w:val="left" w:pos="-720"/>
          <w:tab w:val="left" w:pos="0"/>
          <w:tab w:val="left" w:pos="720"/>
          <w:tab w:val="left" w:pos="1440"/>
          <w:tab w:val="left" w:pos="2160"/>
          <w:tab w:val="left" w:pos="2880"/>
          <w:tab w:val="right" w:pos="3600"/>
        </w:tabs>
        <w:suppressAutoHyphens/>
        <w:rPr>
          <w:rFonts w:asciiTheme="minorHAnsi" w:hAnsiTheme="minorHAnsi"/>
          <w:spacing w:val="-3"/>
          <w:sz w:val="22"/>
          <w:szCs w:val="22"/>
        </w:rPr>
      </w:pPr>
      <w:r w:rsidRPr="00065C9E">
        <w:rPr>
          <w:rFonts w:asciiTheme="minorHAnsi" w:hAnsiTheme="minorHAnsi"/>
          <w:spacing w:val="-3"/>
          <w:sz w:val="22"/>
          <w:szCs w:val="22"/>
        </w:rPr>
        <w:t xml:space="preserve">For the </w:t>
      </w:r>
      <w:r w:rsidR="00780743" w:rsidRPr="00065C9E">
        <w:rPr>
          <w:rFonts w:asciiTheme="minorHAnsi" w:hAnsiTheme="minorHAnsi"/>
          <w:spacing w:val="-3"/>
          <w:sz w:val="22"/>
          <w:szCs w:val="22"/>
        </w:rPr>
        <w:t>deduct-or-capitalize</w:t>
      </w:r>
      <w:r w:rsidRPr="00065C9E">
        <w:rPr>
          <w:rFonts w:asciiTheme="minorHAnsi" w:hAnsiTheme="minorHAnsi"/>
          <w:spacing w:val="-3"/>
          <w:sz w:val="22"/>
          <w:szCs w:val="22"/>
        </w:rPr>
        <w:t xml:space="preserve"> issue, analyze the conclusions </w:t>
      </w:r>
      <w:r w:rsidR="007B1221">
        <w:rPr>
          <w:rFonts w:asciiTheme="minorHAnsi" w:hAnsiTheme="minorHAnsi"/>
          <w:spacing w:val="-3"/>
          <w:sz w:val="22"/>
          <w:szCs w:val="22"/>
        </w:rPr>
        <w:t xml:space="preserve">that </w:t>
      </w:r>
      <w:r w:rsidRPr="00065C9E">
        <w:rPr>
          <w:rFonts w:asciiTheme="minorHAnsi" w:hAnsiTheme="minorHAnsi"/>
          <w:spacing w:val="-3"/>
          <w:sz w:val="22"/>
          <w:szCs w:val="22"/>
        </w:rPr>
        <w:t>a CPA must draw in deciding how to advise a client regarding an ambiguous tax position</w:t>
      </w:r>
      <w:r w:rsidR="007B1221">
        <w:rPr>
          <w:rFonts w:asciiTheme="minorHAnsi" w:hAnsiTheme="minorHAnsi"/>
          <w:spacing w:val="-3"/>
          <w:sz w:val="22"/>
          <w:szCs w:val="22"/>
        </w:rPr>
        <w:t>,</w:t>
      </w:r>
      <w:r w:rsidRPr="00065C9E">
        <w:rPr>
          <w:rFonts w:asciiTheme="minorHAnsi" w:hAnsiTheme="minorHAnsi"/>
          <w:spacing w:val="-3"/>
          <w:sz w:val="22"/>
          <w:szCs w:val="22"/>
        </w:rPr>
        <w:t xml:space="preserve"> and in determining whether he or she can sign a tax return and comply with statutory standards, the SSTSs, and Circ</w:t>
      </w:r>
      <w:r w:rsidR="00921040" w:rsidRPr="00065C9E">
        <w:rPr>
          <w:rFonts w:asciiTheme="minorHAnsi" w:hAnsiTheme="minorHAnsi"/>
          <w:spacing w:val="-3"/>
          <w:sz w:val="22"/>
          <w:szCs w:val="22"/>
        </w:rPr>
        <w:t>ular</w:t>
      </w:r>
      <w:r w:rsidRPr="00065C9E">
        <w:rPr>
          <w:rFonts w:asciiTheme="minorHAnsi" w:hAnsiTheme="minorHAnsi"/>
          <w:spacing w:val="-3"/>
          <w:sz w:val="22"/>
          <w:szCs w:val="22"/>
        </w:rPr>
        <w:t xml:space="preserve"> 230.  Analyze all possible results, from a conclusion that a position has substantial authority to a conclusion that a position is frivolous.  </w:t>
      </w:r>
    </w:p>
    <w:p w:rsidR="006F629E" w:rsidRPr="00065C9E" w:rsidRDefault="006F629E" w:rsidP="007E77ED">
      <w:pPr>
        <w:tabs>
          <w:tab w:val="left" w:pos="-1440"/>
          <w:tab w:val="left" w:pos="-720"/>
          <w:tab w:val="left" w:pos="0"/>
          <w:tab w:val="left" w:pos="720"/>
          <w:tab w:val="left" w:pos="1440"/>
          <w:tab w:val="left" w:pos="2160"/>
          <w:tab w:val="left" w:pos="2880"/>
          <w:tab w:val="right" w:pos="3600"/>
        </w:tabs>
        <w:suppressAutoHyphens/>
        <w:jc w:val="both"/>
        <w:rPr>
          <w:rFonts w:asciiTheme="minorHAnsi" w:hAnsiTheme="minorHAnsi"/>
          <w:spacing w:val="-3"/>
          <w:sz w:val="22"/>
          <w:szCs w:val="22"/>
        </w:rPr>
      </w:pPr>
    </w:p>
    <w:p w:rsidR="00B56C75" w:rsidRPr="00065C9E" w:rsidRDefault="00B56C75">
      <w:pPr>
        <w:rPr>
          <w:rFonts w:asciiTheme="minorHAnsi" w:hAnsiTheme="minorHAnsi"/>
          <w:sz w:val="22"/>
          <w:szCs w:val="22"/>
        </w:rPr>
      </w:pPr>
    </w:p>
    <w:sectPr w:rsidR="00B56C75" w:rsidRPr="00065C9E" w:rsidSect="000674D7">
      <w:headerReference w:type="default" r:id="rId17"/>
      <w:footerReference w:type="default" r:id="rId1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5946" w:rsidRDefault="00415946">
      <w:r>
        <w:separator/>
      </w:r>
    </w:p>
  </w:endnote>
  <w:endnote w:type="continuationSeparator" w:id="0">
    <w:p w:rsidR="00415946" w:rsidRDefault="00415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111" w:rsidRDefault="001B2111" w:rsidP="002F4D86">
    <w:pPr>
      <w:pStyle w:val="Footer"/>
      <w:jc w:val="right"/>
    </w:pPr>
    <w:r>
      <w:t xml:space="preserve">Page </w:t>
    </w:r>
    <w:r w:rsidR="000B011B">
      <w:rPr>
        <w:rStyle w:val="PageNumber"/>
      </w:rPr>
      <w:fldChar w:fldCharType="begin"/>
    </w:r>
    <w:r>
      <w:rPr>
        <w:rStyle w:val="PageNumber"/>
      </w:rPr>
      <w:instrText xml:space="preserve"> PAGE </w:instrText>
    </w:r>
    <w:r w:rsidR="000B011B">
      <w:rPr>
        <w:rStyle w:val="PageNumber"/>
      </w:rPr>
      <w:fldChar w:fldCharType="separate"/>
    </w:r>
    <w:r w:rsidR="0003133F">
      <w:rPr>
        <w:rStyle w:val="PageNumber"/>
        <w:noProof/>
      </w:rPr>
      <w:t>5</w:t>
    </w:r>
    <w:r w:rsidR="000B011B">
      <w:rPr>
        <w:rStyle w:val="PageNumber"/>
      </w:rPr>
      <w:fldChar w:fldCharType="end"/>
    </w:r>
    <w:r>
      <w:rPr>
        <w:rStyle w:val="PageNumber"/>
      </w:rPr>
      <w:t xml:space="preserve"> of </w:t>
    </w:r>
    <w:r w:rsidR="000B011B">
      <w:rPr>
        <w:rStyle w:val="PageNumber"/>
      </w:rPr>
      <w:fldChar w:fldCharType="begin"/>
    </w:r>
    <w:r>
      <w:rPr>
        <w:rStyle w:val="PageNumber"/>
      </w:rPr>
      <w:instrText xml:space="preserve"> NUMPAGES </w:instrText>
    </w:r>
    <w:r w:rsidR="000B011B">
      <w:rPr>
        <w:rStyle w:val="PageNumber"/>
      </w:rPr>
      <w:fldChar w:fldCharType="separate"/>
    </w:r>
    <w:r w:rsidR="0003133F">
      <w:rPr>
        <w:rStyle w:val="PageNumber"/>
        <w:noProof/>
      </w:rPr>
      <w:t>5</w:t>
    </w:r>
    <w:r w:rsidR="000B011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5946" w:rsidRDefault="00415946">
      <w:r>
        <w:separator/>
      </w:r>
    </w:p>
  </w:footnote>
  <w:footnote w:type="continuationSeparator" w:id="0">
    <w:p w:rsidR="00415946" w:rsidRDefault="00415946">
      <w:r>
        <w:continuationSeparator/>
      </w:r>
    </w:p>
  </w:footnote>
  <w:footnote w:id="1">
    <w:p w:rsidR="007B1221" w:rsidRPr="007B1221" w:rsidRDefault="007B1221">
      <w:pPr>
        <w:pStyle w:val="FootnoteText"/>
      </w:pPr>
      <w:r w:rsidRPr="007B1221">
        <w:rPr>
          <w:rStyle w:val="FootnoteReference"/>
        </w:rPr>
        <w:footnoteRef/>
      </w:r>
      <w:r w:rsidRPr="007B1221">
        <w:t xml:space="preserve"> </w:t>
      </w:r>
      <w:r w:rsidRPr="007B1221">
        <w:rPr>
          <w:spacing w:val="-3"/>
          <w:szCs w:val="22"/>
        </w:rPr>
        <w:t>§7701(a)(36).</w:t>
      </w:r>
    </w:p>
  </w:footnote>
  <w:footnote w:id="2">
    <w:p w:rsidR="007B1221" w:rsidRPr="007B1221" w:rsidRDefault="007B1221">
      <w:pPr>
        <w:pStyle w:val="FootnoteText"/>
        <w:rPr>
          <w:sz w:val="18"/>
        </w:rPr>
      </w:pPr>
      <w:r w:rsidRPr="007B1221">
        <w:rPr>
          <w:rStyle w:val="FootnoteReference"/>
        </w:rPr>
        <w:footnoteRef/>
      </w:r>
      <w:r w:rsidRPr="007B1221">
        <w:t xml:space="preserve"> </w:t>
      </w:r>
      <w:r w:rsidRPr="007B1221">
        <w:rPr>
          <w:spacing w:val="-3"/>
          <w:szCs w:val="22"/>
        </w:rPr>
        <w:t>Reg §301.7701-15(b</w:t>
      </w:r>
      <w:r w:rsidRPr="007B1221">
        <w:rPr>
          <w:spacing w:val="-3"/>
          <w:szCs w:val="22"/>
        </w:rPr>
        <w:t>)(3).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111" w:rsidRDefault="001B2111" w:rsidP="006F629E">
    <w:pPr>
      <w:pStyle w:val="Header"/>
      <w:jc w:val="right"/>
      <w:rPr>
        <w:rFonts w:ascii="Arial" w:hAnsi="Arial" w:cs="Arial"/>
      </w:rPr>
    </w:pPr>
    <w:r w:rsidRPr="006F629E">
      <w:rPr>
        <w:rFonts w:ascii="Arial" w:hAnsi="Arial" w:cs="Arial"/>
      </w:rPr>
      <w:t>PwC Case Studies in Tax</w:t>
    </w:r>
    <w:r>
      <w:rPr>
        <w:rFonts w:ascii="Arial" w:hAnsi="Arial" w:cs="Arial"/>
      </w:rPr>
      <w:t>ation</w:t>
    </w:r>
    <w:r w:rsidR="005B592D">
      <w:rPr>
        <w:rFonts w:ascii="Arial" w:hAnsi="Arial" w:cs="Arial"/>
      </w:rPr>
      <w:t>, © 2012</w:t>
    </w:r>
    <w:r w:rsidR="00CB3128">
      <w:rPr>
        <w:rFonts w:ascii="Arial" w:hAnsi="Arial" w:cs="Arial"/>
      </w:rPr>
      <w:t>, PwC, LLP</w:t>
    </w:r>
  </w:p>
  <w:p w:rsidR="001B2111" w:rsidRDefault="001B2111" w:rsidP="006F629E">
    <w:pPr>
      <w:pStyle w:val="Header"/>
      <w:jc w:val="right"/>
      <w:rPr>
        <w:rFonts w:ascii="Arial" w:hAnsi="Arial" w:cs="Arial"/>
      </w:rPr>
    </w:pPr>
  </w:p>
  <w:p w:rsidR="001B2111" w:rsidRPr="00CB3128" w:rsidRDefault="001B2111" w:rsidP="002F4D86">
    <w:pPr>
      <w:pStyle w:val="Title"/>
      <w:pBdr>
        <w:top w:val="none" w:sz="0" w:space="0" w:color="auto"/>
        <w:left w:val="none" w:sz="0" w:space="0" w:color="auto"/>
        <w:bottom w:val="none" w:sz="0" w:space="0" w:color="auto"/>
        <w:right w:val="none" w:sz="0" w:space="0" w:color="auto"/>
      </w:pBdr>
      <w:shd w:val="clear" w:color="auto" w:fill="FFFFFF"/>
      <w:rPr>
        <w:color w:val="403152" w:themeColor="accent4" w:themeShade="80"/>
      </w:rPr>
    </w:pPr>
    <w:r w:rsidRPr="00CB3128">
      <w:rPr>
        <w:color w:val="403152" w:themeColor="accent4" w:themeShade="80"/>
      </w:rPr>
      <w:t>WISE-HOLLAND CORPORATION</w:t>
    </w:r>
  </w:p>
  <w:p w:rsidR="001B2111" w:rsidRDefault="001B2111" w:rsidP="006F629E">
    <w:pPr>
      <w:pStyle w:val="Header"/>
      <w:jc w:val="right"/>
      <w:rPr>
        <w:rFonts w:ascii="Arial" w:hAnsi="Arial" w:cs="Arial"/>
      </w:rPr>
    </w:pPr>
  </w:p>
  <w:p w:rsidR="001B2111" w:rsidRPr="006F629E" w:rsidRDefault="001B2111" w:rsidP="006F629E">
    <w:pPr>
      <w:pStyle w:val="Header"/>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0B42D6"/>
    <w:multiLevelType w:val="hybridMultilevel"/>
    <w:tmpl w:val="A7389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491B1D"/>
    <w:multiLevelType w:val="hybridMultilevel"/>
    <w:tmpl w:val="B7328D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29E"/>
    <w:rsid w:val="00001D01"/>
    <w:rsid w:val="00022433"/>
    <w:rsid w:val="0003133F"/>
    <w:rsid w:val="00065C9E"/>
    <w:rsid w:val="000674D7"/>
    <w:rsid w:val="0007707C"/>
    <w:rsid w:val="000A2C2C"/>
    <w:rsid w:val="000B011B"/>
    <w:rsid w:val="000B2751"/>
    <w:rsid w:val="000F1038"/>
    <w:rsid w:val="000F12D6"/>
    <w:rsid w:val="00113369"/>
    <w:rsid w:val="00131ACE"/>
    <w:rsid w:val="001805FE"/>
    <w:rsid w:val="00191E27"/>
    <w:rsid w:val="001B2111"/>
    <w:rsid w:val="001D1054"/>
    <w:rsid w:val="001D28FB"/>
    <w:rsid w:val="00227D41"/>
    <w:rsid w:val="002416D4"/>
    <w:rsid w:val="00255997"/>
    <w:rsid w:val="00295A6F"/>
    <w:rsid w:val="002C575A"/>
    <w:rsid w:val="002F4D86"/>
    <w:rsid w:val="00367ACA"/>
    <w:rsid w:val="00380B2F"/>
    <w:rsid w:val="003A037B"/>
    <w:rsid w:val="003D159B"/>
    <w:rsid w:val="003D63C2"/>
    <w:rsid w:val="00415946"/>
    <w:rsid w:val="00436271"/>
    <w:rsid w:val="0046350B"/>
    <w:rsid w:val="00465C1C"/>
    <w:rsid w:val="004E7FB2"/>
    <w:rsid w:val="00542AB0"/>
    <w:rsid w:val="00557656"/>
    <w:rsid w:val="005B592D"/>
    <w:rsid w:val="005E540B"/>
    <w:rsid w:val="005E7795"/>
    <w:rsid w:val="006023A2"/>
    <w:rsid w:val="00671A49"/>
    <w:rsid w:val="00697518"/>
    <w:rsid w:val="006B2A11"/>
    <w:rsid w:val="006F629E"/>
    <w:rsid w:val="0071303D"/>
    <w:rsid w:val="00776A89"/>
    <w:rsid w:val="00780743"/>
    <w:rsid w:val="007936E7"/>
    <w:rsid w:val="007B1221"/>
    <w:rsid w:val="007E77ED"/>
    <w:rsid w:val="00852B53"/>
    <w:rsid w:val="00881892"/>
    <w:rsid w:val="00921040"/>
    <w:rsid w:val="00933CFD"/>
    <w:rsid w:val="00941148"/>
    <w:rsid w:val="0095017A"/>
    <w:rsid w:val="0095353B"/>
    <w:rsid w:val="00966AD6"/>
    <w:rsid w:val="00983E50"/>
    <w:rsid w:val="00997679"/>
    <w:rsid w:val="009B5A35"/>
    <w:rsid w:val="009E1E60"/>
    <w:rsid w:val="009E5D29"/>
    <w:rsid w:val="00A2411F"/>
    <w:rsid w:val="00A904A7"/>
    <w:rsid w:val="00AE04CC"/>
    <w:rsid w:val="00B50AC1"/>
    <w:rsid w:val="00B56C75"/>
    <w:rsid w:val="00B85995"/>
    <w:rsid w:val="00BE0EE5"/>
    <w:rsid w:val="00BE6DDB"/>
    <w:rsid w:val="00BE703E"/>
    <w:rsid w:val="00BE75A3"/>
    <w:rsid w:val="00C86B3E"/>
    <w:rsid w:val="00CB3128"/>
    <w:rsid w:val="00D2371F"/>
    <w:rsid w:val="00D6202D"/>
    <w:rsid w:val="00D644B3"/>
    <w:rsid w:val="00D70A84"/>
    <w:rsid w:val="00DB6BB3"/>
    <w:rsid w:val="00E5066D"/>
    <w:rsid w:val="00E62A44"/>
    <w:rsid w:val="00E641C7"/>
    <w:rsid w:val="00E8215A"/>
    <w:rsid w:val="00ED3374"/>
    <w:rsid w:val="00F204A7"/>
    <w:rsid w:val="00F53BA4"/>
    <w:rsid w:val="00F85886"/>
    <w:rsid w:val="00FA6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5E6BAFD-1FDA-4A4B-9416-51EE7CF4C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29E"/>
  </w:style>
  <w:style w:type="paragraph" w:styleId="Heading1">
    <w:name w:val="heading 1"/>
    <w:basedOn w:val="Normal"/>
    <w:next w:val="Normal"/>
    <w:qFormat/>
    <w:rsid w:val="006F629E"/>
    <w:pPr>
      <w:keepNext/>
      <w:tabs>
        <w:tab w:val="left" w:pos="-1440"/>
        <w:tab w:val="left" w:pos="-720"/>
        <w:tab w:val="left" w:pos="0"/>
        <w:tab w:val="left" w:pos="373"/>
        <w:tab w:val="left" w:pos="720"/>
      </w:tabs>
      <w:suppressAutoHyphens/>
      <w:jc w:val="both"/>
      <w:outlineLvl w:val="0"/>
    </w:pPr>
    <w:rPr>
      <w:rFonts w:ascii="Arial" w:hAnsi="Arial"/>
      <w:b/>
      <w:spacing w:val="-3"/>
      <w:sz w:val="22"/>
    </w:rPr>
  </w:style>
  <w:style w:type="paragraph" w:styleId="Heading2">
    <w:name w:val="heading 2"/>
    <w:basedOn w:val="Normal"/>
    <w:next w:val="Normal"/>
    <w:qFormat/>
    <w:rsid w:val="006F629E"/>
    <w:pPr>
      <w:keepNext/>
      <w:tabs>
        <w:tab w:val="left" w:pos="-1440"/>
        <w:tab w:val="left" w:pos="-720"/>
        <w:tab w:val="left" w:pos="0"/>
        <w:tab w:val="left" w:pos="373"/>
        <w:tab w:val="left" w:pos="720"/>
      </w:tabs>
      <w:suppressAutoHyphens/>
      <w:jc w:val="both"/>
      <w:outlineLvl w:val="1"/>
    </w:pPr>
    <w:rPr>
      <w:rFonts w:ascii="Arial" w:hAnsi="Arial"/>
      <w:b/>
      <w:spacing w:val="-3"/>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F629E"/>
    <w:p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360"/>
      </w:tabs>
      <w:suppressAutoHyphens/>
      <w:jc w:val="both"/>
    </w:pPr>
    <w:rPr>
      <w:rFonts w:ascii="Arial" w:hAnsi="Arial"/>
      <w:spacing w:val="-3"/>
      <w:sz w:val="22"/>
    </w:rPr>
  </w:style>
  <w:style w:type="paragraph" w:styleId="Title">
    <w:name w:val="Title"/>
    <w:basedOn w:val="Normal"/>
    <w:qFormat/>
    <w:rsid w:val="006F629E"/>
    <w:pPr>
      <w:pBdr>
        <w:top w:val="single" w:sz="4" w:space="1" w:color="auto"/>
        <w:left w:val="single" w:sz="4" w:space="4" w:color="auto"/>
        <w:bottom w:val="single" w:sz="4" w:space="1" w:color="auto"/>
        <w:right w:val="single" w:sz="4" w:space="4" w:color="auto"/>
      </w:pBdr>
      <w:shd w:val="pct12" w:color="auto" w:fill="FFFFFF"/>
      <w:tabs>
        <w:tab w:val="center" w:pos="4680"/>
      </w:tabs>
      <w:suppressAutoHyphens/>
      <w:jc w:val="center"/>
    </w:pPr>
    <w:rPr>
      <w:rFonts w:ascii="Arial" w:hAnsi="Arial"/>
      <w:b/>
      <w:spacing w:val="-3"/>
      <w:sz w:val="22"/>
    </w:rPr>
  </w:style>
  <w:style w:type="paragraph" w:styleId="Header">
    <w:name w:val="header"/>
    <w:basedOn w:val="Normal"/>
    <w:rsid w:val="006F629E"/>
    <w:pPr>
      <w:tabs>
        <w:tab w:val="center" w:pos="4320"/>
        <w:tab w:val="right" w:pos="8640"/>
      </w:tabs>
    </w:pPr>
  </w:style>
  <w:style w:type="paragraph" w:styleId="Footer">
    <w:name w:val="footer"/>
    <w:basedOn w:val="Normal"/>
    <w:rsid w:val="006F629E"/>
    <w:pPr>
      <w:tabs>
        <w:tab w:val="center" w:pos="4320"/>
        <w:tab w:val="right" w:pos="8640"/>
      </w:tabs>
    </w:pPr>
  </w:style>
  <w:style w:type="character" w:styleId="PageNumber">
    <w:name w:val="page number"/>
    <w:basedOn w:val="DefaultParagraphFont"/>
    <w:rsid w:val="006F629E"/>
  </w:style>
  <w:style w:type="paragraph" w:styleId="BalloonText">
    <w:name w:val="Balloon Text"/>
    <w:basedOn w:val="Normal"/>
    <w:semiHidden/>
    <w:rsid w:val="00697518"/>
    <w:rPr>
      <w:rFonts w:ascii="Tahoma" w:hAnsi="Tahoma" w:cs="Tahoma"/>
      <w:sz w:val="16"/>
      <w:szCs w:val="16"/>
    </w:rPr>
  </w:style>
  <w:style w:type="table" w:styleId="TableWeb3">
    <w:name w:val="Table Web 3"/>
    <w:basedOn w:val="TableNormal"/>
    <w:rsid w:val="00B8599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9E5D29"/>
    <w:pPr>
      <w:ind w:left="720"/>
      <w:contextualSpacing/>
    </w:pPr>
  </w:style>
  <w:style w:type="paragraph" w:styleId="FootnoteText">
    <w:name w:val="footnote text"/>
    <w:basedOn w:val="Normal"/>
    <w:link w:val="FootnoteTextChar"/>
    <w:rsid w:val="007B1221"/>
  </w:style>
  <w:style w:type="character" w:customStyle="1" w:styleId="FootnoteTextChar">
    <w:name w:val="Footnote Text Char"/>
    <w:basedOn w:val="DefaultParagraphFont"/>
    <w:link w:val="FootnoteText"/>
    <w:rsid w:val="007B1221"/>
  </w:style>
  <w:style w:type="character" w:styleId="FootnoteReference">
    <w:name w:val="footnote reference"/>
    <w:basedOn w:val="DefaultParagraphFont"/>
    <w:rsid w:val="007B1221"/>
    <w:rPr>
      <w:vertAlign w:val="superscript"/>
    </w:rPr>
  </w:style>
  <w:style w:type="character" w:styleId="Hyperlink">
    <w:name w:val="Hyperlink"/>
    <w:basedOn w:val="DefaultParagraphFont"/>
    <w:rsid w:val="0003133F"/>
    <w:rPr>
      <w:color w:val="0000FF" w:themeColor="hyperlink"/>
      <w:u w:val="single"/>
    </w:rPr>
  </w:style>
  <w:style w:type="character" w:styleId="FollowedHyperlink">
    <w:name w:val="FollowedHyperlink"/>
    <w:basedOn w:val="DefaultParagraphFont"/>
    <w:rsid w:val="0003133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irs.gov/pub/irs-pdf/pcir230.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yperlink" Target="http://www.aicpa.org/InterestAreas/Tax/Resources/StandardsEthics/StatementsonStandardsforTaxServices/DownloadableDocuments/SSTS,%20Effective%20January%201,%202010.pdf" TargetMode="External"/><Relationship Id="rId10" Type="http://schemas.openxmlformats.org/officeDocument/2006/relationships/diagramQuickStyle" Target="diagrams/quickStyle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package" Target="embeddings/Microsoft_Excel_Worksheet.xlsx"/></Relationships>
</file>

<file path=word/diagrams/colors1.xml><?xml version="1.0" encoding="utf-8"?>
<dgm:colorsDef xmlns:dgm="http://schemas.openxmlformats.org/drawingml/2006/diagram" xmlns:a="http://schemas.openxmlformats.org/drawingml/2006/main" uniqueId="urn:microsoft.com/office/officeart/2005/8/colors/accent6_4">
  <dgm:title val=""/>
  <dgm:desc val=""/>
  <dgm:catLst>
    <dgm:cat type="accent6" pri="11400"/>
  </dgm:catLst>
  <dgm:styleLbl name="node0">
    <dgm:fillClrLst meth="cycle">
      <a:schemeClr val="accent6">
        <a:shade val="60000"/>
      </a:schemeClr>
    </dgm:fillClrLst>
    <dgm:linClrLst meth="repeat">
      <a:schemeClr val="lt1"/>
    </dgm:linClrLst>
    <dgm:effectClrLst/>
    <dgm:txLinClrLst/>
    <dgm:txFillClrLst/>
    <dgm:txEffectClrLst/>
  </dgm:styleLbl>
  <dgm:styleLbl name="alignNode1">
    <dgm:fillClrLst meth="cycle">
      <a:schemeClr val="accent6">
        <a:shade val="50000"/>
      </a:schemeClr>
      <a:schemeClr val="accent6">
        <a:tint val="55000"/>
      </a:schemeClr>
    </dgm:fillClrLst>
    <dgm:linClrLst meth="cycle">
      <a:schemeClr val="accent6">
        <a:shade val="50000"/>
      </a:schemeClr>
      <a:schemeClr val="accent6">
        <a:tint val="55000"/>
      </a:schemeClr>
    </dgm:linClrLst>
    <dgm:effectClrLst/>
    <dgm:txLinClrLst/>
    <dgm:txFillClrLst/>
    <dgm:txEffectClrLst/>
  </dgm:styleLbl>
  <dgm:styleLbl name="node1">
    <dgm:fillClrLst meth="cycle">
      <a:schemeClr val="accent6">
        <a:shade val="50000"/>
      </a:schemeClr>
      <a:schemeClr val="accent6">
        <a:tint val="55000"/>
      </a:schemeClr>
    </dgm:fillClrLst>
    <dgm:linClrLst meth="repeat">
      <a:schemeClr val="lt1"/>
    </dgm:linClrLst>
    <dgm:effectClrLst/>
    <dgm:txLinClrLst/>
    <dgm:txFillClrLst/>
    <dgm:txEffectClrLst/>
  </dgm:styleLbl>
  <dgm:styleLbl name="lnNode1">
    <dgm:fillClrLst meth="cycle">
      <a:schemeClr val="accent6">
        <a:shade val="50000"/>
      </a:schemeClr>
      <a:schemeClr val="accent6">
        <a:tint val="55000"/>
      </a:schemeClr>
    </dgm:fillClrLst>
    <dgm:linClrLst meth="repeat">
      <a:schemeClr val="lt1"/>
    </dgm:linClrLst>
    <dgm:effectClrLst/>
    <dgm:txLinClrLst/>
    <dgm:txFillClrLst/>
    <dgm:txEffectClrLst/>
  </dgm:styleLbl>
  <dgm:styleLbl name="vennNode1">
    <dgm:fillClrLst meth="cycle">
      <a:schemeClr val="accent6">
        <a:shade val="80000"/>
        <a:alpha val="50000"/>
      </a:schemeClr>
      <a:schemeClr val="accent6">
        <a:tint val="50000"/>
        <a:alpha val="50000"/>
      </a:schemeClr>
    </dgm:fillClrLst>
    <dgm:linClrLst meth="repeat">
      <a:schemeClr val="lt1"/>
    </dgm:linClrLst>
    <dgm:effectClrLst/>
    <dgm:txLinClrLst/>
    <dgm:txFillClrLst/>
    <dgm:txEffectClrLst/>
  </dgm:styleLbl>
  <dgm:styleLbl name="node2">
    <dgm:fillClrLst>
      <a:schemeClr val="accent6">
        <a:shade val="80000"/>
      </a:schemeClr>
    </dgm:fillClrLst>
    <dgm:linClrLst meth="repeat">
      <a:schemeClr val="lt1"/>
    </dgm:linClrLst>
    <dgm:effectClrLst/>
    <dgm:txLinClrLst/>
    <dgm:txFillClrLst/>
    <dgm:txEffectClrLst/>
  </dgm:styleLbl>
  <dgm:styleLbl name="node3">
    <dgm:fillClrLst>
      <a:schemeClr val="accent6">
        <a:tint val="99000"/>
      </a:schemeClr>
    </dgm:fillClrLst>
    <dgm:linClrLst meth="repeat">
      <a:schemeClr val="lt1"/>
    </dgm:linClrLst>
    <dgm:effectClrLst/>
    <dgm:txLinClrLst/>
    <dgm:txFillClrLst/>
    <dgm:txEffectClrLst/>
  </dgm:styleLbl>
  <dgm:styleLbl name="node4">
    <dgm:fillClrLst>
      <a:schemeClr val="accent6">
        <a:tint val="70000"/>
      </a:schemeClr>
    </dgm:fillClrLst>
    <dgm:linClrLst meth="repeat">
      <a:schemeClr val="lt1"/>
    </dgm:linClrLst>
    <dgm:effectClrLst/>
    <dgm:txLinClrLst/>
    <dgm:txFillClrLst/>
    <dgm:txEffectClrLst/>
  </dgm:styleLbl>
  <dgm:styleLbl name="fgImgPlace1">
    <dgm:fillClrLst>
      <a:schemeClr val="accent6">
        <a:tint val="50000"/>
      </a:schemeClr>
      <a:schemeClr val="accent6">
        <a:tint val="55000"/>
      </a:schemeClr>
    </dgm:fillClrLst>
    <dgm:linClrLst meth="repeat">
      <a:schemeClr val="lt1"/>
    </dgm:linClrLst>
    <dgm:effectClrLst/>
    <dgm:txLinClrLst/>
    <dgm:txFillClrLst meth="repeat">
      <a:schemeClr val="lt1"/>
    </dgm:txFillClrLst>
    <dgm:txEffectClrLst/>
  </dgm:styleLbl>
  <dgm:styleLbl name="alignImgPlace1">
    <dgm:fillClrLst>
      <a:schemeClr val="accent6">
        <a:tint val="50000"/>
      </a:schemeClr>
      <a:schemeClr val="accent6">
        <a:tint val="55000"/>
      </a:schemeClr>
    </dgm:fillClrLst>
    <dgm:linClrLst meth="repeat">
      <a:schemeClr val="lt1"/>
    </dgm:linClrLst>
    <dgm:effectClrLst/>
    <dgm:txLinClrLst/>
    <dgm:txFillClrLst meth="repeat">
      <a:schemeClr val="lt1"/>
    </dgm:txFillClrLst>
    <dgm:txEffectClrLst/>
  </dgm:styleLbl>
  <dgm:styleLbl name="bgImgPlace1">
    <dgm:fillClrLst>
      <a:schemeClr val="accent6">
        <a:tint val="50000"/>
      </a:schemeClr>
      <a:schemeClr val="accent6">
        <a:tint val="55000"/>
      </a:schemeClr>
    </dgm:fillClrLst>
    <dgm:linClrLst meth="repeat">
      <a:schemeClr val="lt1"/>
    </dgm:linClrLst>
    <dgm:effectClrLst/>
    <dgm:txLinClrLst/>
    <dgm:txFillClrLst meth="repeat">
      <a:schemeClr val="lt1"/>
    </dgm:txFillClrLst>
    <dgm:txEffectClrLst/>
  </dgm:styleLbl>
  <dgm:styleLbl name="sibTrans2D1">
    <dgm:fillClrLst meth="cycle">
      <a:schemeClr val="accent6">
        <a:shade val="90000"/>
      </a:schemeClr>
      <a:schemeClr val="accent6">
        <a:tint val="50000"/>
      </a:schemeClr>
    </dgm:fillClrLst>
    <dgm:linClrLst meth="cycle">
      <a:schemeClr val="accent6">
        <a:shade val="90000"/>
      </a:schemeClr>
      <a:schemeClr val="accent6">
        <a:tint val="50000"/>
      </a:schemeClr>
    </dgm:linClrLst>
    <dgm:effectClrLst/>
    <dgm:txLinClrLst/>
    <dgm:txFillClrLst/>
    <dgm:txEffectClrLst/>
  </dgm:styleLbl>
  <dgm:styleLbl name="fgSibTrans2D1">
    <dgm:fillClrLst meth="cycle">
      <a:schemeClr val="accent6">
        <a:shade val="90000"/>
      </a:schemeClr>
      <a:schemeClr val="accent6">
        <a:tint val="50000"/>
      </a:schemeClr>
    </dgm:fillClrLst>
    <dgm:linClrLst meth="cycle">
      <a:schemeClr val="accent6">
        <a:shade val="90000"/>
      </a:schemeClr>
      <a:schemeClr val="accent6">
        <a:tint val="50000"/>
      </a:schemeClr>
    </dgm:linClrLst>
    <dgm:effectClrLst/>
    <dgm:txLinClrLst/>
    <dgm:txFillClrLst/>
    <dgm:txEffectClrLst/>
  </dgm:styleLbl>
  <dgm:styleLbl name="bgSibTrans2D1">
    <dgm:fillClrLst meth="cycle">
      <a:schemeClr val="accent6">
        <a:shade val="90000"/>
      </a:schemeClr>
      <a:schemeClr val="accent6">
        <a:tint val="50000"/>
      </a:schemeClr>
    </dgm:fillClrLst>
    <dgm:linClrLst meth="cycle">
      <a:schemeClr val="accent6">
        <a:shade val="90000"/>
      </a:schemeClr>
      <a:schemeClr val="accent6">
        <a:tint val="50000"/>
      </a:schemeClr>
    </dgm:linClrLst>
    <dgm:effectClrLst/>
    <dgm:txLinClrLst/>
    <dgm:txFillClrLst/>
    <dgm:txEffectClrLst/>
  </dgm:styleLbl>
  <dgm:styleLbl name="sibTrans1D1">
    <dgm:fillClrLst meth="cycle">
      <a:schemeClr val="accent6">
        <a:shade val="90000"/>
      </a:schemeClr>
      <a:schemeClr val="accent6">
        <a:tint val="50000"/>
      </a:schemeClr>
    </dgm:fillClrLst>
    <dgm:linClrLst meth="cycle">
      <a:schemeClr val="accent6">
        <a:shade val="90000"/>
      </a:schemeClr>
      <a:schemeClr val="accent6">
        <a:tint val="50000"/>
      </a:schemeClr>
    </dgm:linClrLst>
    <dgm:effectClrLst/>
    <dgm:txLinClrLst/>
    <dgm:txFillClrLst meth="repeat">
      <a:schemeClr val="tx1"/>
    </dgm:txFillClrLst>
    <dgm:txEffectClrLst/>
  </dgm:styleLbl>
  <dgm:styleLbl name="callout">
    <dgm:fillClrLst meth="repeat">
      <a:schemeClr val="accent6"/>
    </dgm:fillClrLst>
    <dgm:linClrLst meth="repeat">
      <a:schemeClr val="accent6"/>
    </dgm:linClrLst>
    <dgm:effectClrLst/>
    <dgm:txLinClrLst/>
    <dgm:txFillClrLst meth="repeat">
      <a:schemeClr val="tx1"/>
    </dgm:txFillClrLst>
    <dgm:txEffectClrLst/>
  </dgm:styleLbl>
  <dgm:styleLbl name="asst0">
    <dgm:fillClrLst meth="repeat">
      <a:schemeClr val="accent6">
        <a:shade val="80000"/>
      </a:schemeClr>
    </dgm:fillClrLst>
    <dgm:linClrLst meth="repeat">
      <a:schemeClr val="lt1"/>
    </dgm:linClrLst>
    <dgm:effectClrLst/>
    <dgm:txLinClrLst/>
    <dgm:txFillClrLst/>
    <dgm:txEffectClrLst/>
  </dgm:styleLbl>
  <dgm:styleLbl name="asst1">
    <dgm:fillClrLst meth="repeat">
      <a:schemeClr val="accent6">
        <a:shade val="80000"/>
      </a:schemeClr>
    </dgm:fillClrLst>
    <dgm:linClrLst meth="repeat">
      <a:schemeClr val="lt1"/>
    </dgm:linClrLst>
    <dgm:effectClrLst/>
    <dgm:txLinClrLst/>
    <dgm:txFillClrLst/>
    <dgm:txEffectClrLst/>
  </dgm:styleLbl>
  <dgm:styleLbl name="asst2">
    <dgm:fillClrLst>
      <a:schemeClr val="accent6">
        <a:tint val="90000"/>
      </a:schemeClr>
    </dgm:fillClrLst>
    <dgm:linClrLst meth="repeat">
      <a:schemeClr val="lt1"/>
    </dgm:linClrLst>
    <dgm:effectClrLst/>
    <dgm:txLinClrLst/>
    <dgm:txFillClrLst/>
    <dgm:txEffectClrLst/>
  </dgm:styleLbl>
  <dgm:styleLbl name="asst3">
    <dgm:fillClrLst>
      <a:schemeClr val="accent6">
        <a:tint val="70000"/>
      </a:schemeClr>
    </dgm:fillClrLst>
    <dgm:linClrLst meth="repeat">
      <a:schemeClr val="lt1"/>
    </dgm:linClrLst>
    <dgm:effectClrLst/>
    <dgm:txLinClrLst/>
    <dgm:txFillClrLst/>
    <dgm:txEffectClrLst/>
  </dgm:styleLbl>
  <dgm:styleLbl name="asst4">
    <dgm:fillClrLst>
      <a:schemeClr val="accent6">
        <a:tint val="50000"/>
      </a:schemeClr>
    </dgm:fillClrLst>
    <dgm:linClrLst meth="repeat">
      <a:schemeClr val="lt1"/>
    </dgm:linClrLst>
    <dgm:effectClrLst/>
    <dgm:txLinClrLst/>
    <dgm:txFillClrLst/>
    <dgm:txEffectClrLst/>
  </dgm:styleLbl>
  <dgm:styleLbl name="parChTrans2D1">
    <dgm:fillClrLst meth="repeat">
      <a:schemeClr val="accent6">
        <a:tint val="60000"/>
      </a:schemeClr>
    </dgm:fillClrLst>
    <dgm:linClrLst meth="repeat">
      <a:schemeClr val="accent6">
        <a:shade val="80000"/>
      </a:schemeClr>
    </dgm:linClrLst>
    <dgm:effectClrLst/>
    <dgm:txLinClrLst/>
    <dgm:txFillClrLst/>
    <dgm:txEffectClrLst/>
  </dgm:styleLbl>
  <dgm:styleLbl name="parChTrans2D2">
    <dgm:fillClrLst meth="repeat">
      <a:schemeClr val="accent6">
        <a:tint val="90000"/>
      </a:schemeClr>
    </dgm:fillClrLst>
    <dgm:linClrLst meth="repeat">
      <a:schemeClr val="accent6">
        <a:tint val="90000"/>
      </a:schemeClr>
    </dgm:linClrLst>
    <dgm:effectClrLst/>
    <dgm:txLinClrLst/>
    <dgm:txFillClrLst/>
    <dgm:txEffectClrLst/>
  </dgm:styleLbl>
  <dgm:styleLbl name="parChTrans2D3">
    <dgm:fillClrLst meth="repeat">
      <a:schemeClr val="accent6">
        <a:tint val="70000"/>
      </a:schemeClr>
    </dgm:fillClrLst>
    <dgm:linClrLst meth="repeat">
      <a:schemeClr val="accent6">
        <a:tint val="70000"/>
      </a:schemeClr>
    </dgm:linClrLst>
    <dgm:effectClrLst/>
    <dgm:txLinClrLst/>
    <dgm:txFillClrLst/>
    <dgm:txEffectClrLst/>
  </dgm:styleLbl>
  <dgm:styleLbl name="parChTrans2D4">
    <dgm:fillClrLst meth="repeat">
      <a:schemeClr val="accent6">
        <a:tint val="50000"/>
      </a:schemeClr>
    </dgm:fillClrLst>
    <dgm:linClrLst meth="repeat">
      <a:schemeClr val="accent6">
        <a:tint val="50000"/>
      </a:schemeClr>
    </dgm:linClrLst>
    <dgm:effectClrLst/>
    <dgm:txLinClrLst/>
    <dgm:txFillClrLst meth="repeat">
      <a:schemeClr val="dk1"/>
    </dgm:txFillClrLst>
    <dgm:txEffectClrLst/>
  </dgm:styleLbl>
  <dgm:styleLbl name="parChTrans1D1">
    <dgm:fillClrLst meth="repeat">
      <a:schemeClr val="accent6">
        <a:shade val="80000"/>
      </a:schemeClr>
    </dgm:fillClrLst>
    <dgm:linClrLst meth="repeat">
      <a:schemeClr val="accent6">
        <a:shade val="80000"/>
      </a:schemeClr>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a:tint val="90000"/>
      </a:schemeClr>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6">
        <a:tint val="70000"/>
      </a:schemeClr>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meth="cycle">
      <a:schemeClr val="accent6">
        <a:shade val="50000"/>
      </a:schemeClr>
      <a:schemeClr val="accent6">
        <a:tint val="55000"/>
      </a:schemeClr>
    </dgm:linClrLst>
    <dgm:effectClrLst/>
    <dgm:txLinClrLst/>
    <dgm:txFillClrLst meth="repeat">
      <a:schemeClr val="dk1"/>
    </dgm:txFillClrLst>
    <dgm:txEffectClrLst/>
  </dgm:styleLbl>
  <dgm:styleLbl name="conFgAcc1">
    <dgm:fillClrLst meth="repeat">
      <a:schemeClr val="lt1">
        <a:alpha val="90000"/>
      </a:schemeClr>
    </dgm:fillClrLst>
    <dgm:linClrLst meth="cycle">
      <a:schemeClr val="accent6">
        <a:shade val="50000"/>
      </a:schemeClr>
      <a:schemeClr val="accent6">
        <a:tint val="55000"/>
      </a:schemeClr>
    </dgm:linClrLst>
    <dgm:effectClrLst/>
    <dgm:txLinClrLst/>
    <dgm:txFillClrLst meth="repeat">
      <a:schemeClr val="dk1"/>
    </dgm:txFillClrLst>
    <dgm:txEffectClrLst/>
  </dgm:styleLbl>
  <dgm:styleLbl name="alignAcc1">
    <dgm:fillClrLst meth="repeat">
      <a:schemeClr val="lt1">
        <a:alpha val="90000"/>
      </a:schemeClr>
    </dgm:fillClrLst>
    <dgm:linClrLst meth="cycle">
      <a:schemeClr val="accent6">
        <a:shade val="50000"/>
      </a:schemeClr>
      <a:schemeClr val="accent6">
        <a:tint val="55000"/>
      </a:schemeClr>
    </dgm:linClrLst>
    <dgm:effectClrLst/>
    <dgm:txLinClrLst/>
    <dgm:txFillClrLst meth="repeat">
      <a:schemeClr val="dk1"/>
    </dgm:txFillClrLst>
    <dgm:txEffectClrLst/>
  </dgm:styleLbl>
  <dgm:styleLbl name="trAlignAcc1">
    <dgm:fillClrLst meth="repeat">
      <a:schemeClr val="lt1">
        <a:alpha val="55000"/>
      </a:schemeClr>
    </dgm:fillClrLst>
    <dgm:linClrLst meth="repeat">
      <a:schemeClr val="accent6"/>
    </dgm:linClrLst>
    <dgm:effectClrLst/>
    <dgm:txLinClrLst/>
    <dgm:txFillClrLst meth="repeat">
      <a:schemeClr val="dk1"/>
    </dgm:txFillClrLst>
    <dgm:txEffectClrLst/>
  </dgm:styleLbl>
  <dgm:styleLbl name="bgAcc1">
    <dgm:fillClrLst meth="repeat">
      <a:schemeClr val="lt1">
        <a:alpha val="90000"/>
      </a:schemeClr>
    </dgm:fillClrLst>
    <dgm:linClrLst meth="cycle">
      <a:schemeClr val="accent6">
        <a:shade val="50000"/>
      </a:schemeClr>
      <a:schemeClr val="accent6">
        <a:tint val="55000"/>
      </a:schemeClr>
    </dgm:linClrLst>
    <dgm:effectClrLst/>
    <dgm:txLinClrLst/>
    <dgm:txFillClrLst meth="repeat">
      <a:schemeClr val="dk1"/>
    </dgm:txFillClrLst>
    <dgm:txEffectClrLst/>
  </dgm:styleLbl>
  <dgm:styleLbl name="solidFgAcc1">
    <dgm:fillClrLst meth="repeat">
      <a:schemeClr val="lt1"/>
    </dgm:fillClrLst>
    <dgm:linClrLst meth="cycle">
      <a:schemeClr val="accent6">
        <a:shade val="50000"/>
      </a:schemeClr>
      <a:schemeClr val="accent6">
        <a:tint val="55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accent6">
        <a:alpha val="90000"/>
        <a:tint val="55000"/>
      </a:schemeClr>
    </dgm:fillClrLst>
    <dgm:linClrLst meth="repeat">
      <a:schemeClr val="accent6">
        <a:alpha val="90000"/>
        <a:tint val="55000"/>
      </a:schemeClr>
    </dgm:linClrLst>
    <dgm:effectClrLst/>
    <dgm:txLinClrLst/>
    <dgm:txFillClrLst meth="repeat">
      <a:schemeClr val="dk1"/>
    </dgm:txFillClrLst>
    <dgm:txEffectClrLst/>
  </dgm:styleLbl>
  <dgm:styleLbl name="alignAccFollowNode1">
    <dgm:fillClrLst meth="repeat">
      <a:schemeClr val="accent6">
        <a:alpha val="90000"/>
        <a:tint val="55000"/>
      </a:schemeClr>
    </dgm:fillClrLst>
    <dgm:linClrLst meth="repeat">
      <a:schemeClr val="accent6">
        <a:alpha val="90000"/>
        <a:tint val="55000"/>
      </a:schemeClr>
    </dgm:linClrLst>
    <dgm:effectClrLst/>
    <dgm:txLinClrLst/>
    <dgm:txFillClrLst meth="repeat">
      <a:schemeClr val="dk1"/>
    </dgm:txFillClrLst>
    <dgm:txEffectClrLst/>
  </dgm:styleLbl>
  <dgm:styleLbl name="bgAccFollowNode1">
    <dgm:fillClrLst meth="repeat">
      <a:schemeClr val="accent6">
        <a:alpha val="90000"/>
        <a:tint val="55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6">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6">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6">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6">
        <a:tint val="50000"/>
      </a:schemeClr>
    </dgm:linClrLst>
    <dgm:effectClrLst/>
    <dgm:txLinClrLst/>
    <dgm:txFillClrLst meth="repeat">
      <a:schemeClr val="dk1"/>
    </dgm:txFillClrLst>
    <dgm:txEffectClrLst/>
  </dgm:styleLbl>
  <dgm:styleLbl name="bgShp">
    <dgm:fillClrLst meth="repeat">
      <a:schemeClr val="accent6">
        <a:tint val="55000"/>
      </a:schemeClr>
    </dgm:fillClrLst>
    <dgm:linClrLst meth="repeat">
      <a:schemeClr val="dk1"/>
    </dgm:linClrLst>
    <dgm:effectClrLst/>
    <dgm:txLinClrLst/>
    <dgm:txFillClrLst meth="repeat">
      <a:schemeClr val="dk1"/>
    </dgm:txFillClrLst>
    <dgm:txEffectClrLst/>
  </dgm:styleLbl>
  <dgm:styleLbl name="dkBgShp">
    <dgm:fillClrLst meth="repeat">
      <a:schemeClr val="accent6">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6">
        <a:tint val="50000"/>
        <a:alpha val="55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55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85FD913-0E26-44DA-B903-F1CD70A70859}" type="doc">
      <dgm:prSet loTypeId="urn:microsoft.com/office/officeart/2005/8/layout/orgChart1" loCatId="hierarchy" qsTypeId="urn:microsoft.com/office/officeart/2005/8/quickstyle/simple1" qsCatId="simple" csTypeId="urn:microsoft.com/office/officeart/2005/8/colors/accent6_4" csCatId="accent6" phldr="1"/>
      <dgm:spPr/>
      <dgm:t>
        <a:bodyPr/>
        <a:lstStyle/>
        <a:p>
          <a:endParaRPr lang="en-US"/>
        </a:p>
      </dgm:t>
    </dgm:pt>
    <dgm:pt modelId="{94F62F2C-9611-42E9-ACAE-56C265784062}">
      <dgm:prSet phldrT="[Text]" custT="1"/>
      <dgm:spPr>
        <a:effectLst>
          <a:innerShdw blurRad="63500" dist="50800" dir="13500000">
            <a:prstClr val="black">
              <a:alpha val="50000"/>
            </a:prstClr>
          </a:innerShdw>
        </a:effectLst>
      </dgm:spPr>
      <dgm:t>
        <a:bodyPr/>
        <a:lstStyle/>
        <a:p>
          <a:r>
            <a:rPr lang="en-US" sz="1700" b="1"/>
            <a:t>Wise-Holland</a:t>
          </a:r>
        </a:p>
        <a:p>
          <a:r>
            <a:rPr lang="en-US" sz="1600" b="1"/>
            <a:t>S corporation</a:t>
          </a:r>
        </a:p>
      </dgm:t>
    </dgm:pt>
    <dgm:pt modelId="{C1C48875-0ED6-45C9-83A9-FD05A839B292}" type="parTrans" cxnId="{EDC06CE3-0077-4FFD-BECD-2E4D1E251E89}">
      <dgm:prSet/>
      <dgm:spPr/>
      <dgm:t>
        <a:bodyPr/>
        <a:lstStyle/>
        <a:p>
          <a:endParaRPr lang="en-US"/>
        </a:p>
      </dgm:t>
    </dgm:pt>
    <dgm:pt modelId="{554EAA9A-B005-4823-8324-489C90F705CA}" type="sibTrans" cxnId="{EDC06CE3-0077-4FFD-BECD-2E4D1E251E89}">
      <dgm:prSet/>
      <dgm:spPr/>
      <dgm:t>
        <a:bodyPr/>
        <a:lstStyle/>
        <a:p>
          <a:endParaRPr lang="en-US"/>
        </a:p>
      </dgm:t>
    </dgm:pt>
    <dgm:pt modelId="{03C6B7F5-DB81-4C22-95A4-0D9808F79EBE}">
      <dgm:prSet phldrT="[Text]"/>
      <dgm:spPr>
        <a:effectLst>
          <a:innerShdw blurRad="63500" dist="50800" dir="13500000">
            <a:prstClr val="black">
              <a:alpha val="50000"/>
            </a:prstClr>
          </a:innerShdw>
        </a:effectLst>
      </dgm:spPr>
      <dgm:t>
        <a:bodyPr/>
        <a:lstStyle/>
        <a:p>
          <a:r>
            <a:rPr lang="en-US" b="1"/>
            <a:t>Marianne Wise</a:t>
          </a:r>
        </a:p>
      </dgm:t>
    </dgm:pt>
    <dgm:pt modelId="{91D47B7A-B85B-4887-A142-5ECA5240FDE1}" type="parTrans" cxnId="{037B3A96-9BF9-49F7-8CAB-9BB2C46EA97A}">
      <dgm:prSet/>
      <dgm:spPr/>
      <dgm:t>
        <a:bodyPr/>
        <a:lstStyle/>
        <a:p>
          <a:endParaRPr lang="en-US"/>
        </a:p>
      </dgm:t>
    </dgm:pt>
    <dgm:pt modelId="{79DD4420-CB18-4795-83AA-71A2BF9A4925}" type="sibTrans" cxnId="{037B3A96-9BF9-49F7-8CAB-9BB2C46EA97A}">
      <dgm:prSet/>
      <dgm:spPr/>
      <dgm:t>
        <a:bodyPr/>
        <a:lstStyle/>
        <a:p>
          <a:endParaRPr lang="en-US"/>
        </a:p>
      </dgm:t>
    </dgm:pt>
    <dgm:pt modelId="{8C544B2B-DFA4-4F41-B986-1649C7E6C0FA}">
      <dgm:prSet phldrT="[Text]"/>
      <dgm:spPr>
        <a:effectLst>
          <a:innerShdw blurRad="63500" dist="50800" dir="13500000">
            <a:prstClr val="black">
              <a:alpha val="50000"/>
            </a:prstClr>
          </a:innerShdw>
        </a:effectLst>
      </dgm:spPr>
      <dgm:t>
        <a:bodyPr/>
        <a:lstStyle/>
        <a:p>
          <a:r>
            <a:rPr lang="en-US" b="1"/>
            <a:t>Dory Holland</a:t>
          </a:r>
        </a:p>
      </dgm:t>
    </dgm:pt>
    <dgm:pt modelId="{EAAFFF7A-E6B4-44C1-ACE7-4DFE4948D952}" type="parTrans" cxnId="{A0877855-D57E-457E-805A-2FE9A43C99CB}">
      <dgm:prSet/>
      <dgm:spPr/>
      <dgm:t>
        <a:bodyPr/>
        <a:lstStyle/>
        <a:p>
          <a:endParaRPr lang="en-US"/>
        </a:p>
      </dgm:t>
    </dgm:pt>
    <dgm:pt modelId="{420DBDD4-C1F1-493A-BD60-90D53B6EC51A}" type="sibTrans" cxnId="{A0877855-D57E-457E-805A-2FE9A43C99CB}">
      <dgm:prSet/>
      <dgm:spPr/>
      <dgm:t>
        <a:bodyPr/>
        <a:lstStyle/>
        <a:p>
          <a:endParaRPr lang="en-US"/>
        </a:p>
      </dgm:t>
    </dgm:pt>
    <dgm:pt modelId="{FB774073-3AE1-47AF-8E56-FDAA43422343}">
      <dgm:prSet/>
      <dgm:spPr>
        <a:effectLst>
          <a:innerShdw blurRad="63500" dist="50800" dir="13500000">
            <a:prstClr val="black">
              <a:alpha val="50000"/>
            </a:prstClr>
          </a:innerShdw>
        </a:effectLst>
      </dgm:spPr>
      <dgm:t>
        <a:bodyPr/>
        <a:lstStyle/>
        <a:p>
          <a:r>
            <a:rPr lang="en-US" b="1"/>
            <a:t>Lucky Partnership</a:t>
          </a:r>
        </a:p>
      </dgm:t>
    </dgm:pt>
    <dgm:pt modelId="{9378C47B-D784-49AC-93F0-21F1339212D0}" type="parTrans" cxnId="{AB3B0A81-9359-4A62-B485-9E1485F1CAB6}">
      <dgm:prSet/>
      <dgm:spPr/>
      <dgm:t>
        <a:bodyPr/>
        <a:lstStyle/>
        <a:p>
          <a:endParaRPr lang="en-US"/>
        </a:p>
      </dgm:t>
    </dgm:pt>
    <dgm:pt modelId="{FDA27665-D76D-429F-8F12-8B3D8AE85A42}" type="sibTrans" cxnId="{AB3B0A81-9359-4A62-B485-9E1485F1CAB6}">
      <dgm:prSet/>
      <dgm:spPr/>
      <dgm:t>
        <a:bodyPr/>
        <a:lstStyle/>
        <a:p>
          <a:endParaRPr lang="en-US"/>
        </a:p>
      </dgm:t>
    </dgm:pt>
    <dgm:pt modelId="{711898FD-F278-49A7-B278-4CFDC5CB58EC}" type="asst">
      <dgm:prSet/>
      <dgm:spPr>
        <a:effectLst>
          <a:innerShdw blurRad="63500" dist="50800" dir="13500000">
            <a:prstClr val="black">
              <a:alpha val="50000"/>
            </a:prstClr>
          </a:innerShdw>
        </a:effectLst>
      </dgm:spPr>
      <dgm:t>
        <a:bodyPr/>
        <a:lstStyle/>
        <a:p>
          <a:r>
            <a:rPr lang="en-US" b="1"/>
            <a:t>Phil Holland</a:t>
          </a:r>
        </a:p>
      </dgm:t>
    </dgm:pt>
    <dgm:pt modelId="{60E21EA2-F4C3-43A3-98CB-EF3FD294AFF6}" type="parTrans" cxnId="{CD7D7BDC-0AEB-4DAA-BAAB-8C5586633262}">
      <dgm:prSet/>
      <dgm:spPr/>
      <dgm:t>
        <a:bodyPr/>
        <a:lstStyle/>
        <a:p>
          <a:endParaRPr lang="en-US"/>
        </a:p>
      </dgm:t>
    </dgm:pt>
    <dgm:pt modelId="{3C86A0C0-E105-4373-BC0D-DBA8299ABAFD}" type="sibTrans" cxnId="{CD7D7BDC-0AEB-4DAA-BAAB-8C5586633262}">
      <dgm:prSet/>
      <dgm:spPr/>
      <dgm:t>
        <a:bodyPr/>
        <a:lstStyle/>
        <a:p>
          <a:endParaRPr lang="en-US"/>
        </a:p>
      </dgm:t>
    </dgm:pt>
    <dgm:pt modelId="{3CE68EBE-FE2D-4257-889B-8E5972D6051C}" type="pres">
      <dgm:prSet presAssocID="{585FD913-0E26-44DA-B903-F1CD70A70859}" presName="hierChild1" presStyleCnt="0">
        <dgm:presLayoutVars>
          <dgm:orgChart val="1"/>
          <dgm:chPref val="1"/>
          <dgm:dir/>
          <dgm:animOne val="branch"/>
          <dgm:animLvl val="lvl"/>
          <dgm:resizeHandles/>
        </dgm:presLayoutVars>
      </dgm:prSet>
      <dgm:spPr/>
    </dgm:pt>
    <dgm:pt modelId="{4AF6201F-8B1E-4419-A37D-13CABC164465}" type="pres">
      <dgm:prSet presAssocID="{94F62F2C-9611-42E9-ACAE-56C265784062}" presName="hierRoot1" presStyleCnt="0">
        <dgm:presLayoutVars>
          <dgm:hierBranch val="init"/>
        </dgm:presLayoutVars>
      </dgm:prSet>
      <dgm:spPr/>
    </dgm:pt>
    <dgm:pt modelId="{9AF4011B-CEC2-4260-9359-655E7C245986}" type="pres">
      <dgm:prSet presAssocID="{94F62F2C-9611-42E9-ACAE-56C265784062}" presName="rootComposite1" presStyleCnt="0"/>
      <dgm:spPr/>
    </dgm:pt>
    <dgm:pt modelId="{38D2AF61-12A3-4265-A1E2-6C7E60854C43}" type="pres">
      <dgm:prSet presAssocID="{94F62F2C-9611-42E9-ACAE-56C265784062}" presName="rootText1" presStyleLbl="node0" presStyleIdx="0" presStyleCnt="1" custScaleX="161666">
        <dgm:presLayoutVars>
          <dgm:chPref val="3"/>
        </dgm:presLayoutVars>
      </dgm:prSet>
      <dgm:spPr/>
    </dgm:pt>
    <dgm:pt modelId="{AD30812E-234F-4806-BF7E-5C495E38489E}" type="pres">
      <dgm:prSet presAssocID="{94F62F2C-9611-42E9-ACAE-56C265784062}" presName="rootConnector1" presStyleLbl="node1" presStyleIdx="0" presStyleCnt="0"/>
      <dgm:spPr/>
    </dgm:pt>
    <dgm:pt modelId="{7F8E4246-2DE3-4714-9A73-6FA6D1ABCE0B}" type="pres">
      <dgm:prSet presAssocID="{94F62F2C-9611-42E9-ACAE-56C265784062}" presName="hierChild2" presStyleCnt="0"/>
      <dgm:spPr/>
    </dgm:pt>
    <dgm:pt modelId="{2BF2B240-78D7-4BD0-80D0-0DCDEA0C62C4}" type="pres">
      <dgm:prSet presAssocID="{91D47B7A-B85B-4887-A142-5ECA5240FDE1}" presName="Name37" presStyleLbl="parChTrans1D2" presStyleIdx="0" presStyleCnt="2"/>
      <dgm:spPr/>
    </dgm:pt>
    <dgm:pt modelId="{F7E4A0E5-B567-436A-8157-F3B47C7E9F86}" type="pres">
      <dgm:prSet presAssocID="{03C6B7F5-DB81-4C22-95A4-0D9808F79EBE}" presName="hierRoot2" presStyleCnt="0">
        <dgm:presLayoutVars>
          <dgm:hierBranch val="init"/>
        </dgm:presLayoutVars>
      </dgm:prSet>
      <dgm:spPr/>
    </dgm:pt>
    <dgm:pt modelId="{1F50BE8F-C5DC-4D19-A66F-58A71204E90D}" type="pres">
      <dgm:prSet presAssocID="{03C6B7F5-DB81-4C22-95A4-0D9808F79EBE}" presName="rootComposite" presStyleCnt="0"/>
      <dgm:spPr/>
    </dgm:pt>
    <dgm:pt modelId="{78FACEDE-9270-4670-B24C-A6E798FE93E1}" type="pres">
      <dgm:prSet presAssocID="{03C6B7F5-DB81-4C22-95A4-0D9808F79EBE}" presName="rootText" presStyleLbl="node2" presStyleIdx="0" presStyleCnt="2">
        <dgm:presLayoutVars>
          <dgm:chPref val="3"/>
        </dgm:presLayoutVars>
      </dgm:prSet>
      <dgm:spPr/>
    </dgm:pt>
    <dgm:pt modelId="{2DBD7D8D-50C7-49D6-8811-349335AF9731}" type="pres">
      <dgm:prSet presAssocID="{03C6B7F5-DB81-4C22-95A4-0D9808F79EBE}" presName="rootConnector" presStyleLbl="node2" presStyleIdx="0" presStyleCnt="2"/>
      <dgm:spPr/>
    </dgm:pt>
    <dgm:pt modelId="{D09B85C1-C8BE-4BF6-BFD2-FC5B486044A0}" type="pres">
      <dgm:prSet presAssocID="{03C6B7F5-DB81-4C22-95A4-0D9808F79EBE}" presName="hierChild4" presStyleCnt="0"/>
      <dgm:spPr/>
    </dgm:pt>
    <dgm:pt modelId="{C1AF7296-FA6B-4BED-A29E-8540F6CDF8AC}" type="pres">
      <dgm:prSet presAssocID="{03C6B7F5-DB81-4C22-95A4-0D9808F79EBE}" presName="hierChild5" presStyleCnt="0"/>
      <dgm:spPr/>
    </dgm:pt>
    <dgm:pt modelId="{988B0462-4439-4A98-98EE-B90E0D777B25}" type="pres">
      <dgm:prSet presAssocID="{EAAFFF7A-E6B4-44C1-ACE7-4DFE4948D952}" presName="Name37" presStyleLbl="parChTrans1D2" presStyleIdx="1" presStyleCnt="2"/>
      <dgm:spPr/>
    </dgm:pt>
    <dgm:pt modelId="{E95EC56E-DDF0-4320-970B-CED00F02D74D}" type="pres">
      <dgm:prSet presAssocID="{8C544B2B-DFA4-4F41-B986-1649C7E6C0FA}" presName="hierRoot2" presStyleCnt="0">
        <dgm:presLayoutVars>
          <dgm:hierBranch val="init"/>
        </dgm:presLayoutVars>
      </dgm:prSet>
      <dgm:spPr/>
    </dgm:pt>
    <dgm:pt modelId="{9982714F-2C4B-43AF-BF66-B58E0F9E2106}" type="pres">
      <dgm:prSet presAssocID="{8C544B2B-DFA4-4F41-B986-1649C7E6C0FA}" presName="rootComposite" presStyleCnt="0"/>
      <dgm:spPr/>
    </dgm:pt>
    <dgm:pt modelId="{8DC69350-D8E5-4A2D-AF66-5A7BA7E78B5B}" type="pres">
      <dgm:prSet presAssocID="{8C544B2B-DFA4-4F41-B986-1649C7E6C0FA}" presName="rootText" presStyleLbl="node2" presStyleIdx="1" presStyleCnt="2">
        <dgm:presLayoutVars>
          <dgm:chPref val="3"/>
        </dgm:presLayoutVars>
      </dgm:prSet>
      <dgm:spPr/>
    </dgm:pt>
    <dgm:pt modelId="{C17F6627-F1F4-417D-9B02-51FF2E165866}" type="pres">
      <dgm:prSet presAssocID="{8C544B2B-DFA4-4F41-B986-1649C7E6C0FA}" presName="rootConnector" presStyleLbl="node2" presStyleIdx="1" presStyleCnt="2"/>
      <dgm:spPr/>
    </dgm:pt>
    <dgm:pt modelId="{B6630EE6-6931-4981-8DCE-9748B03EECC2}" type="pres">
      <dgm:prSet presAssocID="{8C544B2B-DFA4-4F41-B986-1649C7E6C0FA}" presName="hierChild4" presStyleCnt="0"/>
      <dgm:spPr/>
    </dgm:pt>
    <dgm:pt modelId="{81BDDFC4-A30F-4686-AA38-85AB73408BE2}" type="pres">
      <dgm:prSet presAssocID="{9378C47B-D784-49AC-93F0-21F1339212D0}" presName="Name37" presStyleLbl="parChTrans1D3" presStyleIdx="0" presStyleCnt="2"/>
      <dgm:spPr/>
    </dgm:pt>
    <dgm:pt modelId="{074A7D1F-E442-4754-A2F5-40490C1C8D83}" type="pres">
      <dgm:prSet presAssocID="{FB774073-3AE1-47AF-8E56-FDAA43422343}" presName="hierRoot2" presStyleCnt="0">
        <dgm:presLayoutVars>
          <dgm:hierBranch val="init"/>
        </dgm:presLayoutVars>
      </dgm:prSet>
      <dgm:spPr/>
    </dgm:pt>
    <dgm:pt modelId="{C26AF1FB-6CF8-40D2-B1EA-CD1F86662927}" type="pres">
      <dgm:prSet presAssocID="{FB774073-3AE1-47AF-8E56-FDAA43422343}" presName="rootComposite" presStyleCnt="0"/>
      <dgm:spPr/>
    </dgm:pt>
    <dgm:pt modelId="{9635F2CE-F45D-4475-A894-668FA6D07BBE}" type="pres">
      <dgm:prSet presAssocID="{FB774073-3AE1-47AF-8E56-FDAA43422343}" presName="rootText" presStyleLbl="node3" presStyleIdx="0" presStyleCnt="1" custScaleX="121441">
        <dgm:presLayoutVars>
          <dgm:chPref val="3"/>
        </dgm:presLayoutVars>
      </dgm:prSet>
      <dgm:spPr>
        <a:prstGeom prst="triangle">
          <a:avLst/>
        </a:prstGeom>
      </dgm:spPr>
    </dgm:pt>
    <dgm:pt modelId="{BE3116C3-DB8B-4841-8CBE-716D9B53A08D}" type="pres">
      <dgm:prSet presAssocID="{FB774073-3AE1-47AF-8E56-FDAA43422343}" presName="rootConnector" presStyleLbl="node3" presStyleIdx="0" presStyleCnt="1"/>
      <dgm:spPr/>
    </dgm:pt>
    <dgm:pt modelId="{94A60D13-AD60-4267-B31C-B1F517F18C4C}" type="pres">
      <dgm:prSet presAssocID="{FB774073-3AE1-47AF-8E56-FDAA43422343}" presName="hierChild4" presStyleCnt="0"/>
      <dgm:spPr/>
    </dgm:pt>
    <dgm:pt modelId="{90A7C924-AC4A-4CE5-9F12-88B3E27E4645}" type="pres">
      <dgm:prSet presAssocID="{FB774073-3AE1-47AF-8E56-FDAA43422343}" presName="hierChild5" presStyleCnt="0"/>
      <dgm:spPr/>
    </dgm:pt>
    <dgm:pt modelId="{6C440D7A-7DEF-4026-8A43-BE59E1765D44}" type="pres">
      <dgm:prSet presAssocID="{8C544B2B-DFA4-4F41-B986-1649C7E6C0FA}" presName="hierChild5" presStyleCnt="0"/>
      <dgm:spPr/>
    </dgm:pt>
    <dgm:pt modelId="{8F17FFCF-2244-45ED-873D-936A9C915952}" type="pres">
      <dgm:prSet presAssocID="{60E21EA2-F4C3-43A3-98CB-EF3FD294AFF6}" presName="Name111" presStyleLbl="parChTrans1D3" presStyleIdx="1" presStyleCnt="2"/>
      <dgm:spPr/>
    </dgm:pt>
    <dgm:pt modelId="{16E73376-7E08-4453-8FD2-9894D9806622}" type="pres">
      <dgm:prSet presAssocID="{711898FD-F278-49A7-B278-4CFDC5CB58EC}" presName="hierRoot3" presStyleCnt="0">
        <dgm:presLayoutVars>
          <dgm:hierBranch val="init"/>
        </dgm:presLayoutVars>
      </dgm:prSet>
      <dgm:spPr/>
    </dgm:pt>
    <dgm:pt modelId="{0F43B939-1C80-4B15-B58A-18C02809330D}" type="pres">
      <dgm:prSet presAssocID="{711898FD-F278-49A7-B278-4CFDC5CB58EC}" presName="rootComposite3" presStyleCnt="0"/>
      <dgm:spPr/>
    </dgm:pt>
    <dgm:pt modelId="{02DFA910-DBB6-4088-8495-0203FD7B5E9F}" type="pres">
      <dgm:prSet presAssocID="{711898FD-F278-49A7-B278-4CFDC5CB58EC}" presName="rootText3" presStyleLbl="asst2" presStyleIdx="0" presStyleCnt="1">
        <dgm:presLayoutVars>
          <dgm:chPref val="3"/>
        </dgm:presLayoutVars>
      </dgm:prSet>
      <dgm:spPr/>
    </dgm:pt>
    <dgm:pt modelId="{994421F3-6103-4C15-AC30-B30601B04E30}" type="pres">
      <dgm:prSet presAssocID="{711898FD-F278-49A7-B278-4CFDC5CB58EC}" presName="rootConnector3" presStyleLbl="asst2" presStyleIdx="0" presStyleCnt="1"/>
      <dgm:spPr/>
    </dgm:pt>
    <dgm:pt modelId="{5BDBB8F2-6380-4B87-90F4-AD8534FCA1A6}" type="pres">
      <dgm:prSet presAssocID="{711898FD-F278-49A7-B278-4CFDC5CB58EC}" presName="hierChild6" presStyleCnt="0"/>
      <dgm:spPr/>
    </dgm:pt>
    <dgm:pt modelId="{0351ACF8-3D2E-48B4-86AC-0BEE423FA10F}" type="pres">
      <dgm:prSet presAssocID="{711898FD-F278-49A7-B278-4CFDC5CB58EC}" presName="hierChild7" presStyleCnt="0"/>
      <dgm:spPr/>
    </dgm:pt>
    <dgm:pt modelId="{983F7004-FCE3-44E5-83EE-429569203158}" type="pres">
      <dgm:prSet presAssocID="{94F62F2C-9611-42E9-ACAE-56C265784062}" presName="hierChild3" presStyleCnt="0"/>
      <dgm:spPr/>
    </dgm:pt>
  </dgm:ptLst>
  <dgm:cxnLst>
    <dgm:cxn modelId="{BC59F730-6D7B-489F-9132-421D8EF30518}" type="presOf" srcId="{03C6B7F5-DB81-4C22-95A4-0D9808F79EBE}" destId="{2DBD7D8D-50C7-49D6-8811-349335AF9731}" srcOrd="1" destOrd="0" presId="urn:microsoft.com/office/officeart/2005/8/layout/orgChart1"/>
    <dgm:cxn modelId="{639C1439-9421-4198-A527-8A84AC0A59A8}" type="presOf" srcId="{8C544B2B-DFA4-4F41-B986-1649C7E6C0FA}" destId="{8DC69350-D8E5-4A2D-AF66-5A7BA7E78B5B}" srcOrd="0" destOrd="0" presId="urn:microsoft.com/office/officeart/2005/8/layout/orgChart1"/>
    <dgm:cxn modelId="{95B36D39-0EB5-4CEA-B901-5ADE489DA055}" type="presOf" srcId="{EAAFFF7A-E6B4-44C1-ACE7-4DFE4948D952}" destId="{988B0462-4439-4A98-98EE-B90E0D777B25}" srcOrd="0" destOrd="0" presId="urn:microsoft.com/office/officeart/2005/8/layout/orgChart1"/>
    <dgm:cxn modelId="{A0877855-D57E-457E-805A-2FE9A43C99CB}" srcId="{94F62F2C-9611-42E9-ACAE-56C265784062}" destId="{8C544B2B-DFA4-4F41-B986-1649C7E6C0FA}" srcOrd="1" destOrd="0" parTransId="{EAAFFF7A-E6B4-44C1-ACE7-4DFE4948D952}" sibTransId="{420DBDD4-C1F1-493A-BD60-90D53B6EC51A}"/>
    <dgm:cxn modelId="{035CDF7A-D60F-44D8-BC74-BB7DBEB9F07B}" type="presOf" srcId="{60E21EA2-F4C3-43A3-98CB-EF3FD294AFF6}" destId="{8F17FFCF-2244-45ED-873D-936A9C915952}" srcOrd="0" destOrd="0" presId="urn:microsoft.com/office/officeart/2005/8/layout/orgChart1"/>
    <dgm:cxn modelId="{6E344680-176A-41F6-BB1E-08B95F0844A8}" type="presOf" srcId="{8C544B2B-DFA4-4F41-B986-1649C7E6C0FA}" destId="{C17F6627-F1F4-417D-9B02-51FF2E165866}" srcOrd="1" destOrd="0" presId="urn:microsoft.com/office/officeart/2005/8/layout/orgChart1"/>
    <dgm:cxn modelId="{AB3B0A81-9359-4A62-B485-9E1485F1CAB6}" srcId="{8C544B2B-DFA4-4F41-B986-1649C7E6C0FA}" destId="{FB774073-3AE1-47AF-8E56-FDAA43422343}" srcOrd="0" destOrd="0" parTransId="{9378C47B-D784-49AC-93F0-21F1339212D0}" sibTransId="{FDA27665-D76D-429F-8F12-8B3D8AE85A42}"/>
    <dgm:cxn modelId="{037B3A96-9BF9-49F7-8CAB-9BB2C46EA97A}" srcId="{94F62F2C-9611-42E9-ACAE-56C265784062}" destId="{03C6B7F5-DB81-4C22-95A4-0D9808F79EBE}" srcOrd="0" destOrd="0" parTransId="{91D47B7A-B85B-4887-A142-5ECA5240FDE1}" sibTransId="{79DD4420-CB18-4795-83AA-71A2BF9A4925}"/>
    <dgm:cxn modelId="{EB416199-B7E3-49D5-9B02-78803BAF4F0D}" type="presOf" srcId="{711898FD-F278-49A7-B278-4CFDC5CB58EC}" destId="{994421F3-6103-4C15-AC30-B30601B04E30}" srcOrd="1" destOrd="0" presId="urn:microsoft.com/office/officeart/2005/8/layout/orgChart1"/>
    <dgm:cxn modelId="{F108EC9B-64AC-4219-90DC-7AB8FCBF0DBA}" type="presOf" srcId="{94F62F2C-9611-42E9-ACAE-56C265784062}" destId="{38D2AF61-12A3-4265-A1E2-6C7E60854C43}" srcOrd="0" destOrd="0" presId="urn:microsoft.com/office/officeart/2005/8/layout/orgChart1"/>
    <dgm:cxn modelId="{0DA7D1A8-D3D2-4891-8EE2-FC54E3F886D3}" type="presOf" srcId="{9378C47B-D784-49AC-93F0-21F1339212D0}" destId="{81BDDFC4-A30F-4686-AA38-85AB73408BE2}" srcOrd="0" destOrd="0" presId="urn:microsoft.com/office/officeart/2005/8/layout/orgChart1"/>
    <dgm:cxn modelId="{778B60BB-A3D1-4E14-A737-309FFF4DCFB5}" type="presOf" srcId="{94F62F2C-9611-42E9-ACAE-56C265784062}" destId="{AD30812E-234F-4806-BF7E-5C495E38489E}" srcOrd="1" destOrd="0" presId="urn:microsoft.com/office/officeart/2005/8/layout/orgChart1"/>
    <dgm:cxn modelId="{7F20F8C6-81CB-4762-B519-4B036704B46A}" type="presOf" srcId="{711898FD-F278-49A7-B278-4CFDC5CB58EC}" destId="{02DFA910-DBB6-4088-8495-0203FD7B5E9F}" srcOrd="0" destOrd="0" presId="urn:microsoft.com/office/officeart/2005/8/layout/orgChart1"/>
    <dgm:cxn modelId="{E17249CF-D8FF-4002-BC4D-F83E220793C0}" type="presOf" srcId="{03C6B7F5-DB81-4C22-95A4-0D9808F79EBE}" destId="{78FACEDE-9270-4670-B24C-A6E798FE93E1}" srcOrd="0" destOrd="0" presId="urn:microsoft.com/office/officeart/2005/8/layout/orgChart1"/>
    <dgm:cxn modelId="{8CB731D7-2616-4AC8-B3BF-FA79EF005974}" type="presOf" srcId="{FB774073-3AE1-47AF-8E56-FDAA43422343}" destId="{9635F2CE-F45D-4475-A894-668FA6D07BBE}" srcOrd="0" destOrd="0" presId="urn:microsoft.com/office/officeart/2005/8/layout/orgChart1"/>
    <dgm:cxn modelId="{CD7D7BDC-0AEB-4DAA-BAAB-8C5586633262}" srcId="{8C544B2B-DFA4-4F41-B986-1649C7E6C0FA}" destId="{711898FD-F278-49A7-B278-4CFDC5CB58EC}" srcOrd="1" destOrd="0" parTransId="{60E21EA2-F4C3-43A3-98CB-EF3FD294AFF6}" sibTransId="{3C86A0C0-E105-4373-BC0D-DBA8299ABAFD}"/>
    <dgm:cxn modelId="{EDC06CE3-0077-4FFD-BECD-2E4D1E251E89}" srcId="{585FD913-0E26-44DA-B903-F1CD70A70859}" destId="{94F62F2C-9611-42E9-ACAE-56C265784062}" srcOrd="0" destOrd="0" parTransId="{C1C48875-0ED6-45C9-83A9-FD05A839B292}" sibTransId="{554EAA9A-B005-4823-8324-489C90F705CA}"/>
    <dgm:cxn modelId="{B3BFECEF-8E9D-47BC-B70D-4574961EB6AB}" type="presOf" srcId="{585FD913-0E26-44DA-B903-F1CD70A70859}" destId="{3CE68EBE-FE2D-4257-889B-8E5972D6051C}" srcOrd="0" destOrd="0" presId="urn:microsoft.com/office/officeart/2005/8/layout/orgChart1"/>
    <dgm:cxn modelId="{2AA7D9F6-A31C-47A5-89D3-B1D8DEDF3C5A}" type="presOf" srcId="{91D47B7A-B85B-4887-A142-5ECA5240FDE1}" destId="{2BF2B240-78D7-4BD0-80D0-0DCDEA0C62C4}" srcOrd="0" destOrd="0" presId="urn:microsoft.com/office/officeart/2005/8/layout/orgChart1"/>
    <dgm:cxn modelId="{61FB79F8-4B71-49F0-925A-E9CDE3472CFE}" type="presOf" srcId="{FB774073-3AE1-47AF-8E56-FDAA43422343}" destId="{BE3116C3-DB8B-4841-8CBE-716D9B53A08D}" srcOrd="1" destOrd="0" presId="urn:microsoft.com/office/officeart/2005/8/layout/orgChart1"/>
    <dgm:cxn modelId="{CF895F7C-B4F8-4286-9AEA-34E65645E1E5}" type="presParOf" srcId="{3CE68EBE-FE2D-4257-889B-8E5972D6051C}" destId="{4AF6201F-8B1E-4419-A37D-13CABC164465}" srcOrd="0" destOrd="0" presId="urn:microsoft.com/office/officeart/2005/8/layout/orgChart1"/>
    <dgm:cxn modelId="{E5A20236-FEF0-4F7E-A514-A02F7AF832BC}" type="presParOf" srcId="{4AF6201F-8B1E-4419-A37D-13CABC164465}" destId="{9AF4011B-CEC2-4260-9359-655E7C245986}" srcOrd="0" destOrd="0" presId="urn:microsoft.com/office/officeart/2005/8/layout/orgChart1"/>
    <dgm:cxn modelId="{9FBA353E-7588-4457-8BE2-AF0D67F64629}" type="presParOf" srcId="{9AF4011B-CEC2-4260-9359-655E7C245986}" destId="{38D2AF61-12A3-4265-A1E2-6C7E60854C43}" srcOrd="0" destOrd="0" presId="urn:microsoft.com/office/officeart/2005/8/layout/orgChart1"/>
    <dgm:cxn modelId="{A4C07991-4580-48F8-847E-B717112D4D68}" type="presParOf" srcId="{9AF4011B-CEC2-4260-9359-655E7C245986}" destId="{AD30812E-234F-4806-BF7E-5C495E38489E}" srcOrd="1" destOrd="0" presId="urn:microsoft.com/office/officeart/2005/8/layout/orgChart1"/>
    <dgm:cxn modelId="{2C60B92A-6CFC-43A1-8287-33D5DCC7A66B}" type="presParOf" srcId="{4AF6201F-8B1E-4419-A37D-13CABC164465}" destId="{7F8E4246-2DE3-4714-9A73-6FA6D1ABCE0B}" srcOrd="1" destOrd="0" presId="urn:microsoft.com/office/officeart/2005/8/layout/orgChart1"/>
    <dgm:cxn modelId="{820DF5BF-7112-46D4-AF0F-7CF830867AF7}" type="presParOf" srcId="{7F8E4246-2DE3-4714-9A73-6FA6D1ABCE0B}" destId="{2BF2B240-78D7-4BD0-80D0-0DCDEA0C62C4}" srcOrd="0" destOrd="0" presId="urn:microsoft.com/office/officeart/2005/8/layout/orgChart1"/>
    <dgm:cxn modelId="{DAB4EBAE-7369-4303-A5FE-200DF4C09A9B}" type="presParOf" srcId="{7F8E4246-2DE3-4714-9A73-6FA6D1ABCE0B}" destId="{F7E4A0E5-B567-436A-8157-F3B47C7E9F86}" srcOrd="1" destOrd="0" presId="urn:microsoft.com/office/officeart/2005/8/layout/orgChart1"/>
    <dgm:cxn modelId="{6132D156-7B15-4C5F-87BE-58AE9361050A}" type="presParOf" srcId="{F7E4A0E5-B567-436A-8157-F3B47C7E9F86}" destId="{1F50BE8F-C5DC-4D19-A66F-58A71204E90D}" srcOrd="0" destOrd="0" presId="urn:microsoft.com/office/officeart/2005/8/layout/orgChart1"/>
    <dgm:cxn modelId="{37B33F97-F27D-40D3-8193-98CBF5C26EB3}" type="presParOf" srcId="{1F50BE8F-C5DC-4D19-A66F-58A71204E90D}" destId="{78FACEDE-9270-4670-B24C-A6E798FE93E1}" srcOrd="0" destOrd="0" presId="urn:microsoft.com/office/officeart/2005/8/layout/orgChart1"/>
    <dgm:cxn modelId="{C40DE49C-BE80-4AB6-B41C-37FC1A9DC5C8}" type="presParOf" srcId="{1F50BE8F-C5DC-4D19-A66F-58A71204E90D}" destId="{2DBD7D8D-50C7-49D6-8811-349335AF9731}" srcOrd="1" destOrd="0" presId="urn:microsoft.com/office/officeart/2005/8/layout/orgChart1"/>
    <dgm:cxn modelId="{E7315450-B146-4F70-84BA-1780F977DC26}" type="presParOf" srcId="{F7E4A0E5-B567-436A-8157-F3B47C7E9F86}" destId="{D09B85C1-C8BE-4BF6-BFD2-FC5B486044A0}" srcOrd="1" destOrd="0" presId="urn:microsoft.com/office/officeart/2005/8/layout/orgChart1"/>
    <dgm:cxn modelId="{E3EFBED3-0C0B-4707-B519-1F227E381412}" type="presParOf" srcId="{F7E4A0E5-B567-436A-8157-F3B47C7E9F86}" destId="{C1AF7296-FA6B-4BED-A29E-8540F6CDF8AC}" srcOrd="2" destOrd="0" presId="urn:microsoft.com/office/officeart/2005/8/layout/orgChart1"/>
    <dgm:cxn modelId="{CFFC418B-D421-41CD-92CB-B605761EE96B}" type="presParOf" srcId="{7F8E4246-2DE3-4714-9A73-6FA6D1ABCE0B}" destId="{988B0462-4439-4A98-98EE-B90E0D777B25}" srcOrd="2" destOrd="0" presId="urn:microsoft.com/office/officeart/2005/8/layout/orgChart1"/>
    <dgm:cxn modelId="{DA7C3546-719E-4EB4-86E9-5711CDA597EC}" type="presParOf" srcId="{7F8E4246-2DE3-4714-9A73-6FA6D1ABCE0B}" destId="{E95EC56E-DDF0-4320-970B-CED00F02D74D}" srcOrd="3" destOrd="0" presId="urn:microsoft.com/office/officeart/2005/8/layout/orgChart1"/>
    <dgm:cxn modelId="{A7474441-BA8F-4C85-A7E9-C427B0E25CD0}" type="presParOf" srcId="{E95EC56E-DDF0-4320-970B-CED00F02D74D}" destId="{9982714F-2C4B-43AF-BF66-B58E0F9E2106}" srcOrd="0" destOrd="0" presId="urn:microsoft.com/office/officeart/2005/8/layout/orgChart1"/>
    <dgm:cxn modelId="{15864B1C-66BC-4B7D-8DE5-AE20B801A0F4}" type="presParOf" srcId="{9982714F-2C4B-43AF-BF66-B58E0F9E2106}" destId="{8DC69350-D8E5-4A2D-AF66-5A7BA7E78B5B}" srcOrd="0" destOrd="0" presId="urn:microsoft.com/office/officeart/2005/8/layout/orgChart1"/>
    <dgm:cxn modelId="{9FF7B62D-6DE8-411B-8A78-36F5C3711FE3}" type="presParOf" srcId="{9982714F-2C4B-43AF-BF66-B58E0F9E2106}" destId="{C17F6627-F1F4-417D-9B02-51FF2E165866}" srcOrd="1" destOrd="0" presId="urn:microsoft.com/office/officeart/2005/8/layout/orgChart1"/>
    <dgm:cxn modelId="{B448B683-3872-4CFD-A494-17EA5926CB05}" type="presParOf" srcId="{E95EC56E-DDF0-4320-970B-CED00F02D74D}" destId="{B6630EE6-6931-4981-8DCE-9748B03EECC2}" srcOrd="1" destOrd="0" presId="urn:microsoft.com/office/officeart/2005/8/layout/orgChart1"/>
    <dgm:cxn modelId="{B7393D7E-AA8D-40D7-A6F9-0E9F45D44D51}" type="presParOf" srcId="{B6630EE6-6931-4981-8DCE-9748B03EECC2}" destId="{81BDDFC4-A30F-4686-AA38-85AB73408BE2}" srcOrd="0" destOrd="0" presId="urn:microsoft.com/office/officeart/2005/8/layout/orgChart1"/>
    <dgm:cxn modelId="{AC562012-5534-4B5A-A8C5-EBF31DDF23B7}" type="presParOf" srcId="{B6630EE6-6931-4981-8DCE-9748B03EECC2}" destId="{074A7D1F-E442-4754-A2F5-40490C1C8D83}" srcOrd="1" destOrd="0" presId="urn:microsoft.com/office/officeart/2005/8/layout/orgChart1"/>
    <dgm:cxn modelId="{FE0E1E7F-BA44-4B2E-BF88-8A1CDCEBDD8F}" type="presParOf" srcId="{074A7D1F-E442-4754-A2F5-40490C1C8D83}" destId="{C26AF1FB-6CF8-40D2-B1EA-CD1F86662927}" srcOrd="0" destOrd="0" presId="urn:microsoft.com/office/officeart/2005/8/layout/orgChart1"/>
    <dgm:cxn modelId="{35127C92-5D06-4AC8-A8ED-C5EC2C0E3A15}" type="presParOf" srcId="{C26AF1FB-6CF8-40D2-B1EA-CD1F86662927}" destId="{9635F2CE-F45D-4475-A894-668FA6D07BBE}" srcOrd="0" destOrd="0" presId="urn:microsoft.com/office/officeart/2005/8/layout/orgChart1"/>
    <dgm:cxn modelId="{A785A052-9CFE-4C12-9980-8BDBEDFF16AA}" type="presParOf" srcId="{C26AF1FB-6CF8-40D2-B1EA-CD1F86662927}" destId="{BE3116C3-DB8B-4841-8CBE-716D9B53A08D}" srcOrd="1" destOrd="0" presId="urn:microsoft.com/office/officeart/2005/8/layout/orgChart1"/>
    <dgm:cxn modelId="{94A221AF-289D-4195-92FA-D7196288F4C3}" type="presParOf" srcId="{074A7D1F-E442-4754-A2F5-40490C1C8D83}" destId="{94A60D13-AD60-4267-B31C-B1F517F18C4C}" srcOrd="1" destOrd="0" presId="urn:microsoft.com/office/officeart/2005/8/layout/orgChart1"/>
    <dgm:cxn modelId="{A231A726-7170-4535-B2EF-3C1733D807C2}" type="presParOf" srcId="{074A7D1F-E442-4754-A2F5-40490C1C8D83}" destId="{90A7C924-AC4A-4CE5-9F12-88B3E27E4645}" srcOrd="2" destOrd="0" presId="urn:microsoft.com/office/officeart/2005/8/layout/orgChart1"/>
    <dgm:cxn modelId="{A051B029-C656-46E1-A89F-0ABDA1658964}" type="presParOf" srcId="{E95EC56E-DDF0-4320-970B-CED00F02D74D}" destId="{6C440D7A-7DEF-4026-8A43-BE59E1765D44}" srcOrd="2" destOrd="0" presId="urn:microsoft.com/office/officeart/2005/8/layout/orgChart1"/>
    <dgm:cxn modelId="{B648C79A-6007-49B3-8B76-3C00640673E1}" type="presParOf" srcId="{6C440D7A-7DEF-4026-8A43-BE59E1765D44}" destId="{8F17FFCF-2244-45ED-873D-936A9C915952}" srcOrd="0" destOrd="0" presId="urn:microsoft.com/office/officeart/2005/8/layout/orgChart1"/>
    <dgm:cxn modelId="{0BC5E8A9-5C1D-46DC-B48D-4FCC0CB3FF29}" type="presParOf" srcId="{6C440D7A-7DEF-4026-8A43-BE59E1765D44}" destId="{16E73376-7E08-4453-8FD2-9894D9806622}" srcOrd="1" destOrd="0" presId="urn:microsoft.com/office/officeart/2005/8/layout/orgChart1"/>
    <dgm:cxn modelId="{2D114B88-FC9D-4664-B742-362D7D30857B}" type="presParOf" srcId="{16E73376-7E08-4453-8FD2-9894D9806622}" destId="{0F43B939-1C80-4B15-B58A-18C02809330D}" srcOrd="0" destOrd="0" presId="urn:microsoft.com/office/officeart/2005/8/layout/orgChart1"/>
    <dgm:cxn modelId="{F1CDFEFE-191E-4C90-916F-38A3CDED977A}" type="presParOf" srcId="{0F43B939-1C80-4B15-B58A-18C02809330D}" destId="{02DFA910-DBB6-4088-8495-0203FD7B5E9F}" srcOrd="0" destOrd="0" presId="urn:microsoft.com/office/officeart/2005/8/layout/orgChart1"/>
    <dgm:cxn modelId="{0B043A3B-0BA3-41BF-B638-4DF9F25D3E2F}" type="presParOf" srcId="{0F43B939-1C80-4B15-B58A-18C02809330D}" destId="{994421F3-6103-4C15-AC30-B30601B04E30}" srcOrd="1" destOrd="0" presId="urn:microsoft.com/office/officeart/2005/8/layout/orgChart1"/>
    <dgm:cxn modelId="{5B27EEFE-52EA-4AA8-BC32-A426FDE6D52F}" type="presParOf" srcId="{16E73376-7E08-4453-8FD2-9894D9806622}" destId="{5BDBB8F2-6380-4B87-90F4-AD8534FCA1A6}" srcOrd="1" destOrd="0" presId="urn:microsoft.com/office/officeart/2005/8/layout/orgChart1"/>
    <dgm:cxn modelId="{C6B19F1F-4BC6-485D-A931-9705B4B7E465}" type="presParOf" srcId="{16E73376-7E08-4453-8FD2-9894D9806622}" destId="{0351ACF8-3D2E-48B4-86AC-0BEE423FA10F}" srcOrd="2" destOrd="0" presId="urn:microsoft.com/office/officeart/2005/8/layout/orgChart1"/>
    <dgm:cxn modelId="{0A27ADB9-21CB-4CCB-BBE5-1D4467FBE070}" type="presParOf" srcId="{4AF6201F-8B1E-4419-A37D-13CABC164465}" destId="{983F7004-FCE3-44E5-83EE-429569203158}" srcOrd="2" destOrd="0" presId="urn:microsoft.com/office/officeart/2005/8/layout/orgChar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F17FFCF-2244-45ED-873D-936A9C915952}">
      <dsp:nvSpPr>
        <dsp:cNvPr id="0" name=""/>
        <dsp:cNvSpPr/>
      </dsp:nvSpPr>
      <dsp:spPr>
        <a:xfrm>
          <a:off x="2830035" y="1551849"/>
          <a:ext cx="134489" cy="589191"/>
        </a:xfrm>
        <a:custGeom>
          <a:avLst/>
          <a:gdLst/>
          <a:ahLst/>
          <a:cxnLst/>
          <a:rect l="0" t="0" r="0" b="0"/>
          <a:pathLst>
            <a:path>
              <a:moveTo>
                <a:pt x="134489" y="0"/>
              </a:moveTo>
              <a:lnTo>
                <a:pt x="134489" y="589191"/>
              </a:lnTo>
              <a:lnTo>
                <a:pt x="0" y="589191"/>
              </a:lnTo>
            </a:path>
          </a:pathLst>
        </a:custGeom>
        <a:noFill/>
        <a:ln w="25400" cap="flat" cmpd="sng" algn="ctr">
          <a:solidFill>
            <a:schemeClr val="accent6">
              <a:tint val="7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1BDDFC4-A30F-4686-AA38-85AB73408BE2}">
      <dsp:nvSpPr>
        <dsp:cNvPr id="0" name=""/>
        <dsp:cNvSpPr/>
      </dsp:nvSpPr>
      <dsp:spPr>
        <a:xfrm>
          <a:off x="2964524" y="1551849"/>
          <a:ext cx="192127" cy="1498596"/>
        </a:xfrm>
        <a:custGeom>
          <a:avLst/>
          <a:gdLst/>
          <a:ahLst/>
          <a:cxnLst/>
          <a:rect l="0" t="0" r="0" b="0"/>
          <a:pathLst>
            <a:path>
              <a:moveTo>
                <a:pt x="0" y="0"/>
              </a:moveTo>
              <a:lnTo>
                <a:pt x="0" y="1498596"/>
              </a:lnTo>
              <a:lnTo>
                <a:pt x="192127" y="1498596"/>
              </a:lnTo>
            </a:path>
          </a:pathLst>
        </a:custGeom>
        <a:noFill/>
        <a:ln w="25400" cap="flat" cmpd="sng" algn="ctr">
          <a:solidFill>
            <a:schemeClr val="accent6">
              <a:tint val="7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88B0462-4439-4A98-98EE-B90E0D777B25}">
      <dsp:nvSpPr>
        <dsp:cNvPr id="0" name=""/>
        <dsp:cNvSpPr/>
      </dsp:nvSpPr>
      <dsp:spPr>
        <a:xfrm>
          <a:off x="2189609" y="642444"/>
          <a:ext cx="774915" cy="268978"/>
        </a:xfrm>
        <a:custGeom>
          <a:avLst/>
          <a:gdLst/>
          <a:ahLst/>
          <a:cxnLst/>
          <a:rect l="0" t="0" r="0" b="0"/>
          <a:pathLst>
            <a:path>
              <a:moveTo>
                <a:pt x="0" y="0"/>
              </a:moveTo>
              <a:lnTo>
                <a:pt x="0" y="134489"/>
              </a:lnTo>
              <a:lnTo>
                <a:pt x="774915" y="134489"/>
              </a:lnTo>
              <a:lnTo>
                <a:pt x="774915" y="268978"/>
              </a:lnTo>
            </a:path>
          </a:pathLst>
        </a:custGeom>
        <a:noFill/>
        <a:ln w="25400" cap="flat" cmpd="sng" algn="ctr">
          <a:solidFill>
            <a:schemeClr val="accent6">
              <a:tint val="9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BF2B240-78D7-4BD0-80D0-0DCDEA0C62C4}">
      <dsp:nvSpPr>
        <dsp:cNvPr id="0" name=""/>
        <dsp:cNvSpPr/>
      </dsp:nvSpPr>
      <dsp:spPr>
        <a:xfrm>
          <a:off x="1414693" y="642444"/>
          <a:ext cx="774915" cy="268978"/>
        </a:xfrm>
        <a:custGeom>
          <a:avLst/>
          <a:gdLst/>
          <a:ahLst/>
          <a:cxnLst/>
          <a:rect l="0" t="0" r="0" b="0"/>
          <a:pathLst>
            <a:path>
              <a:moveTo>
                <a:pt x="774915" y="0"/>
              </a:moveTo>
              <a:lnTo>
                <a:pt x="774915" y="134489"/>
              </a:lnTo>
              <a:lnTo>
                <a:pt x="0" y="134489"/>
              </a:lnTo>
              <a:lnTo>
                <a:pt x="0" y="268978"/>
              </a:lnTo>
            </a:path>
          </a:pathLst>
        </a:custGeom>
        <a:noFill/>
        <a:ln w="25400" cap="flat" cmpd="sng" algn="ctr">
          <a:solidFill>
            <a:schemeClr val="accent6">
              <a:tint val="9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8D2AF61-12A3-4265-A1E2-6C7E60854C43}">
      <dsp:nvSpPr>
        <dsp:cNvPr id="0" name=""/>
        <dsp:cNvSpPr/>
      </dsp:nvSpPr>
      <dsp:spPr>
        <a:xfrm>
          <a:off x="1154258" y="2018"/>
          <a:ext cx="2070702" cy="640426"/>
        </a:xfrm>
        <a:prstGeom prst="rect">
          <a:avLst/>
        </a:prstGeom>
        <a:solidFill>
          <a:schemeClr val="accent6">
            <a:shade val="60000"/>
            <a:hueOff val="0"/>
            <a:satOff val="0"/>
            <a:lumOff val="0"/>
            <a:alphaOff val="0"/>
          </a:schemeClr>
        </a:solidFill>
        <a:ln w="25400" cap="flat" cmpd="sng" algn="ctr">
          <a:solidFill>
            <a:schemeClr val="lt1">
              <a:hueOff val="0"/>
              <a:satOff val="0"/>
              <a:lumOff val="0"/>
              <a:alphaOff val="0"/>
            </a:schemeClr>
          </a:solidFill>
          <a:prstDash val="solid"/>
        </a:ln>
        <a:effectLst>
          <a:innerShdw blurRad="63500" dist="50800" dir="13500000">
            <a:prstClr val="black">
              <a:alpha val="50000"/>
            </a:prstClr>
          </a:innerShdw>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marL="0" lvl="0" indent="0" algn="ctr" defTabSz="755650">
            <a:lnSpc>
              <a:spcPct val="90000"/>
            </a:lnSpc>
            <a:spcBef>
              <a:spcPct val="0"/>
            </a:spcBef>
            <a:spcAft>
              <a:spcPct val="35000"/>
            </a:spcAft>
            <a:buNone/>
          </a:pPr>
          <a:r>
            <a:rPr lang="en-US" sz="1700" b="1" kern="1200"/>
            <a:t>Wise-Holland</a:t>
          </a:r>
        </a:p>
        <a:p>
          <a:pPr marL="0" lvl="0" indent="0" algn="ctr" defTabSz="755650">
            <a:lnSpc>
              <a:spcPct val="90000"/>
            </a:lnSpc>
            <a:spcBef>
              <a:spcPct val="0"/>
            </a:spcBef>
            <a:spcAft>
              <a:spcPct val="35000"/>
            </a:spcAft>
            <a:buNone/>
          </a:pPr>
          <a:r>
            <a:rPr lang="en-US" sz="1600" b="1" kern="1200"/>
            <a:t>S corporation</a:t>
          </a:r>
        </a:p>
      </dsp:txBody>
      <dsp:txXfrm>
        <a:off x="1154258" y="2018"/>
        <a:ext cx="2070702" cy="640426"/>
      </dsp:txXfrm>
    </dsp:sp>
    <dsp:sp modelId="{78FACEDE-9270-4670-B24C-A6E798FE93E1}">
      <dsp:nvSpPr>
        <dsp:cNvPr id="0" name=""/>
        <dsp:cNvSpPr/>
      </dsp:nvSpPr>
      <dsp:spPr>
        <a:xfrm>
          <a:off x="774267" y="911423"/>
          <a:ext cx="1280852" cy="640426"/>
        </a:xfrm>
        <a:prstGeom prst="rect">
          <a:avLst/>
        </a:prstGeom>
        <a:solidFill>
          <a:schemeClr val="accent6">
            <a:shade val="80000"/>
            <a:hueOff val="0"/>
            <a:satOff val="0"/>
            <a:lumOff val="0"/>
            <a:alphaOff val="0"/>
          </a:schemeClr>
        </a:solidFill>
        <a:ln w="25400" cap="flat" cmpd="sng" algn="ctr">
          <a:solidFill>
            <a:schemeClr val="lt1">
              <a:hueOff val="0"/>
              <a:satOff val="0"/>
              <a:lumOff val="0"/>
              <a:alphaOff val="0"/>
            </a:schemeClr>
          </a:solidFill>
          <a:prstDash val="solid"/>
        </a:ln>
        <a:effectLst>
          <a:innerShdw blurRad="63500" dist="50800" dir="13500000">
            <a:prstClr val="black">
              <a:alpha val="50000"/>
            </a:prstClr>
          </a:innerShdw>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b="1" kern="1200"/>
            <a:t>Marianne Wise</a:t>
          </a:r>
        </a:p>
      </dsp:txBody>
      <dsp:txXfrm>
        <a:off x="774267" y="911423"/>
        <a:ext cx="1280852" cy="640426"/>
      </dsp:txXfrm>
    </dsp:sp>
    <dsp:sp modelId="{8DC69350-D8E5-4A2D-AF66-5A7BA7E78B5B}">
      <dsp:nvSpPr>
        <dsp:cNvPr id="0" name=""/>
        <dsp:cNvSpPr/>
      </dsp:nvSpPr>
      <dsp:spPr>
        <a:xfrm>
          <a:off x="2324098" y="911423"/>
          <a:ext cx="1280852" cy="640426"/>
        </a:xfrm>
        <a:prstGeom prst="rect">
          <a:avLst/>
        </a:prstGeom>
        <a:solidFill>
          <a:schemeClr val="accent6">
            <a:shade val="80000"/>
            <a:hueOff val="0"/>
            <a:satOff val="0"/>
            <a:lumOff val="0"/>
            <a:alphaOff val="0"/>
          </a:schemeClr>
        </a:solidFill>
        <a:ln w="25400" cap="flat" cmpd="sng" algn="ctr">
          <a:solidFill>
            <a:schemeClr val="lt1">
              <a:hueOff val="0"/>
              <a:satOff val="0"/>
              <a:lumOff val="0"/>
              <a:alphaOff val="0"/>
            </a:schemeClr>
          </a:solidFill>
          <a:prstDash val="solid"/>
        </a:ln>
        <a:effectLst>
          <a:innerShdw blurRad="63500" dist="50800" dir="13500000">
            <a:prstClr val="black">
              <a:alpha val="50000"/>
            </a:prstClr>
          </a:innerShdw>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b="1" kern="1200"/>
            <a:t>Dory Holland</a:t>
          </a:r>
        </a:p>
      </dsp:txBody>
      <dsp:txXfrm>
        <a:off x="2324098" y="911423"/>
        <a:ext cx="1280852" cy="640426"/>
      </dsp:txXfrm>
    </dsp:sp>
    <dsp:sp modelId="{9635F2CE-F45D-4475-A894-668FA6D07BBE}">
      <dsp:nvSpPr>
        <dsp:cNvPr id="0" name=""/>
        <dsp:cNvSpPr/>
      </dsp:nvSpPr>
      <dsp:spPr>
        <a:xfrm>
          <a:off x="3156652" y="2730233"/>
          <a:ext cx="1555479" cy="640426"/>
        </a:xfrm>
        <a:prstGeom prst="triangle">
          <a:avLst/>
        </a:prstGeom>
        <a:solidFill>
          <a:schemeClr val="accent6">
            <a:tint val="99000"/>
            <a:hueOff val="0"/>
            <a:satOff val="0"/>
            <a:lumOff val="0"/>
            <a:alphaOff val="0"/>
          </a:schemeClr>
        </a:solidFill>
        <a:ln w="25400" cap="flat" cmpd="sng" algn="ctr">
          <a:solidFill>
            <a:schemeClr val="lt1">
              <a:hueOff val="0"/>
              <a:satOff val="0"/>
              <a:lumOff val="0"/>
              <a:alphaOff val="0"/>
            </a:schemeClr>
          </a:solidFill>
          <a:prstDash val="solid"/>
        </a:ln>
        <a:effectLst>
          <a:innerShdw blurRad="63500" dist="50800" dir="13500000">
            <a:prstClr val="black">
              <a:alpha val="50000"/>
            </a:prstClr>
          </a:innerShdw>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b="1" kern="1200"/>
            <a:t>Lucky Partnership</a:t>
          </a:r>
        </a:p>
      </dsp:txBody>
      <dsp:txXfrm>
        <a:off x="3545522" y="3050446"/>
        <a:ext cx="777739" cy="320213"/>
      </dsp:txXfrm>
    </dsp:sp>
    <dsp:sp modelId="{02DFA910-DBB6-4088-8495-0203FD7B5E9F}">
      <dsp:nvSpPr>
        <dsp:cNvPr id="0" name=""/>
        <dsp:cNvSpPr/>
      </dsp:nvSpPr>
      <dsp:spPr>
        <a:xfrm>
          <a:off x="1549183" y="1820828"/>
          <a:ext cx="1280852" cy="640426"/>
        </a:xfrm>
        <a:prstGeom prst="rect">
          <a:avLst/>
        </a:prstGeom>
        <a:solidFill>
          <a:schemeClr val="accent6">
            <a:tint val="90000"/>
            <a:hueOff val="0"/>
            <a:satOff val="0"/>
            <a:lumOff val="0"/>
            <a:alphaOff val="0"/>
          </a:schemeClr>
        </a:solidFill>
        <a:ln w="25400" cap="flat" cmpd="sng" algn="ctr">
          <a:solidFill>
            <a:schemeClr val="lt1">
              <a:hueOff val="0"/>
              <a:satOff val="0"/>
              <a:lumOff val="0"/>
              <a:alphaOff val="0"/>
            </a:schemeClr>
          </a:solidFill>
          <a:prstDash val="solid"/>
        </a:ln>
        <a:effectLst>
          <a:innerShdw blurRad="63500" dist="50800" dir="13500000">
            <a:prstClr val="black">
              <a:alpha val="50000"/>
            </a:prstClr>
          </a:innerShdw>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b="1" kern="1200"/>
            <a:t>Phil Holland</a:t>
          </a:r>
        </a:p>
      </dsp:txBody>
      <dsp:txXfrm>
        <a:off x="1549183" y="1820828"/>
        <a:ext cx="1280852" cy="64042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6F7DF-8875-4DDE-82BB-C709507F3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1599</Words>
  <Characters>9117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Case XVI</vt:lpstr>
    </vt:vector>
  </TitlesOfParts>
  <Company>Bexley OH</Company>
  <LinksUpToDate>false</LinksUpToDate>
  <CharactersWithSpaces>10695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Case XVI</dc:title>
  <dc:subject/>
  <dc:creator>Bill Raabe</dc:creator>
  <cp:keywords/>
  <dc:description/>
  <cp:lastModifiedBy>Ana Caceres</cp:lastModifiedBy>
  <cp:revision>2</cp:revision>
  <cp:lastPrinted>2012-06-17T14:34:00Z</cp:lastPrinted>
  <dcterms:created xsi:type="dcterms:W3CDTF">2020-10-24T01:20:00Z</dcterms:created>
  <dcterms:modified xsi:type="dcterms:W3CDTF">2020-10-24T01:20:00Z</dcterms:modified>
</cp:coreProperties>
</file>