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AF5" w:rsidRDefault="005062EE" w:rsidP="005062EE">
      <w:pPr>
        <w:jc w:val="center"/>
        <w:rPr>
          <w:rFonts w:ascii="Arial" w:hAnsi="Arial" w:cs="Arial"/>
          <w:color w:val="353535"/>
          <w:shd w:val="clear" w:color="auto" w:fill="FFFFFF"/>
        </w:rPr>
      </w:pPr>
      <w:r>
        <w:rPr>
          <w:rFonts w:ascii="Arial" w:hAnsi="Arial" w:cs="Arial"/>
          <w:color w:val="353535"/>
          <w:shd w:val="clear" w:color="auto" w:fill="FFFFFF"/>
        </w:rPr>
        <w:t>STATISTICAL PROCESS CONTROL PROJECT</w:t>
      </w:r>
    </w:p>
    <w:p w:rsidR="005062EE" w:rsidRPr="008D2257" w:rsidRDefault="005062EE" w:rsidP="005062EE">
      <w:pPr>
        <w:rPr>
          <w:rFonts w:ascii="Arial" w:hAnsi="Arial" w:cs="Arial"/>
          <w:b/>
          <w:color w:val="353535"/>
          <w:shd w:val="clear" w:color="auto" w:fill="FFFFFF"/>
        </w:rPr>
      </w:pPr>
      <w:r w:rsidRPr="008D2257">
        <w:rPr>
          <w:rFonts w:ascii="Arial" w:hAnsi="Arial" w:cs="Arial"/>
          <w:b/>
          <w:color w:val="353535"/>
          <w:shd w:val="clear" w:color="auto" w:fill="FFFFFF"/>
        </w:rPr>
        <w:t>Introduction</w:t>
      </w:r>
    </w:p>
    <w:p w:rsidR="005062EE" w:rsidRDefault="005062EE" w:rsidP="005062EE">
      <w:pPr>
        <w:rPr>
          <w:rFonts w:ascii="Arial" w:hAnsi="Arial" w:cs="Arial"/>
          <w:color w:val="353535"/>
          <w:shd w:val="clear" w:color="auto" w:fill="FFFFFF"/>
        </w:rPr>
      </w:pPr>
      <w:r>
        <w:rPr>
          <w:rFonts w:ascii="Arial" w:hAnsi="Arial" w:cs="Arial"/>
          <w:color w:val="353535"/>
          <w:shd w:val="clear" w:color="auto" w:fill="FFFFFF"/>
        </w:rPr>
        <w:t>In this project, the objective is to study the statistic data for the distance of the ball away from the target. The team will prepare a simple golf playing device and shoot the ball to a target. The data will be collected as the distance of the ball away from the target. The positive value is obtained when the ball is to the right of the target and the negative value is obtained when the ball is to the left of the target. The team will also learn how to apply the box plot, histogram as well as normal probability distribution plot to study the results.</w:t>
      </w:r>
    </w:p>
    <w:p w:rsidR="005062EE" w:rsidRDefault="005062EE" w:rsidP="005062EE">
      <w:pPr>
        <w:rPr>
          <w:rFonts w:ascii="Arial" w:hAnsi="Arial" w:cs="Arial"/>
          <w:color w:val="353535"/>
          <w:shd w:val="clear" w:color="auto" w:fill="FFFFFF"/>
        </w:rPr>
      </w:pPr>
      <w:r>
        <w:rPr>
          <w:rFonts w:ascii="Arial" w:hAnsi="Arial" w:cs="Arial"/>
          <w:color w:val="353535"/>
          <w:shd w:val="clear" w:color="auto" w:fill="FFFFFF"/>
        </w:rPr>
        <w:t>Schematics</w:t>
      </w:r>
    </w:p>
    <w:p w:rsidR="005062EE" w:rsidRDefault="005062EE" w:rsidP="005062EE">
      <w:pPr>
        <w:rPr>
          <w:rFonts w:ascii="Arial" w:hAnsi="Arial" w:cs="Arial"/>
          <w:color w:val="353535"/>
          <w:shd w:val="clear" w:color="auto" w:fill="FFFFFF"/>
        </w:rPr>
      </w:pPr>
      <w:r>
        <w:rPr>
          <w:noProof/>
        </w:rPr>
        <w:drawing>
          <wp:inline distT="0" distB="0" distL="0" distR="0" wp14:anchorId="4ADD5379" wp14:editId="281810AA">
            <wp:extent cx="4286250" cy="3458817"/>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86250" cy="3458817"/>
                    </a:xfrm>
                    <a:prstGeom prst="rect">
                      <a:avLst/>
                    </a:prstGeom>
                  </pic:spPr>
                </pic:pic>
              </a:graphicData>
            </a:graphic>
          </wp:inline>
        </w:drawing>
      </w:r>
      <w:r w:rsidR="008D2257">
        <w:rPr>
          <w:rFonts w:ascii="Arial" w:hAnsi="Arial" w:cs="Arial"/>
          <w:noProof/>
          <w:color w:val="353535"/>
          <w:shd w:val="clear" w:color="auto" w:fill="FFFFFF"/>
        </w:rPr>
        <w:drawing>
          <wp:inline distT="0" distB="0" distL="0" distR="0">
            <wp:extent cx="2476500" cy="1428750"/>
            <wp:effectExtent l="0" t="0" r="0" b="0"/>
            <wp:docPr id="2" name="图片 2" descr="C:\Users\Li Tan\Desktop\7261_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 Tan\Desktop\7261_f2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428750"/>
                    </a:xfrm>
                    <a:prstGeom prst="rect">
                      <a:avLst/>
                    </a:prstGeom>
                    <a:noFill/>
                    <a:ln>
                      <a:noFill/>
                    </a:ln>
                  </pic:spPr>
                </pic:pic>
              </a:graphicData>
            </a:graphic>
          </wp:inline>
        </w:drawing>
      </w:r>
    </w:p>
    <w:p w:rsidR="008D2257" w:rsidRDefault="008D2257" w:rsidP="005062EE">
      <w:pPr>
        <w:rPr>
          <w:rFonts w:ascii="Arial" w:hAnsi="Arial" w:cs="Arial"/>
          <w:color w:val="353535"/>
          <w:shd w:val="clear" w:color="auto" w:fill="FFFFFF"/>
        </w:rPr>
      </w:pPr>
    </w:p>
    <w:p w:rsidR="008D2257" w:rsidRDefault="008D2257" w:rsidP="005062EE">
      <w:pPr>
        <w:rPr>
          <w:rFonts w:ascii="Arial" w:hAnsi="Arial" w:cs="Arial"/>
          <w:color w:val="353535"/>
          <w:shd w:val="clear" w:color="auto" w:fill="FFFFFF"/>
        </w:rPr>
      </w:pPr>
    </w:p>
    <w:p w:rsidR="005062EE" w:rsidRDefault="005062EE" w:rsidP="005062EE">
      <w:pPr>
        <w:rPr>
          <w:rFonts w:ascii="Arial" w:hAnsi="Arial" w:cs="Arial"/>
          <w:color w:val="353535"/>
          <w:shd w:val="clear" w:color="auto" w:fill="FFFFFF"/>
        </w:rPr>
      </w:pPr>
    </w:p>
    <w:p w:rsidR="005062EE" w:rsidRPr="008D2257" w:rsidRDefault="005062EE" w:rsidP="005062EE">
      <w:pPr>
        <w:rPr>
          <w:rFonts w:ascii="Arial" w:hAnsi="Arial" w:cs="Arial"/>
          <w:b/>
          <w:color w:val="353535"/>
          <w:shd w:val="clear" w:color="auto" w:fill="FFFFFF"/>
        </w:rPr>
      </w:pPr>
      <w:r w:rsidRPr="008D2257">
        <w:rPr>
          <w:rFonts w:ascii="Arial" w:hAnsi="Arial" w:cs="Arial"/>
          <w:b/>
          <w:color w:val="353535"/>
          <w:shd w:val="clear" w:color="auto" w:fill="FFFFFF"/>
        </w:rPr>
        <w:lastRenderedPageBreak/>
        <w:t>Procedure</w:t>
      </w:r>
    </w:p>
    <w:p w:rsidR="008D2257" w:rsidRDefault="005062EE" w:rsidP="005062EE">
      <w:pPr>
        <w:pStyle w:val="a3"/>
        <w:numPr>
          <w:ilvl w:val="0"/>
          <w:numId w:val="1"/>
        </w:numPr>
      </w:pPr>
      <w:r>
        <w:t>Place the simple golf playing device</w:t>
      </w:r>
    </w:p>
    <w:p w:rsidR="008D2257" w:rsidRDefault="008D2257" w:rsidP="005062EE">
      <w:pPr>
        <w:pStyle w:val="a3"/>
        <w:numPr>
          <w:ilvl w:val="0"/>
          <w:numId w:val="1"/>
        </w:numPr>
      </w:pPr>
      <w:r>
        <w:t>Place a centerline sticker on the ground</w:t>
      </w:r>
    </w:p>
    <w:p w:rsidR="008D2257" w:rsidRDefault="008D2257" w:rsidP="005062EE">
      <w:pPr>
        <w:pStyle w:val="a3"/>
        <w:numPr>
          <w:ilvl w:val="0"/>
          <w:numId w:val="1"/>
        </w:numPr>
      </w:pPr>
      <w:r>
        <w:t>Load the golf ball and shoot</w:t>
      </w:r>
    </w:p>
    <w:p w:rsidR="005062EE" w:rsidRDefault="005062EE" w:rsidP="005062EE">
      <w:pPr>
        <w:pStyle w:val="a3"/>
        <w:numPr>
          <w:ilvl w:val="0"/>
          <w:numId w:val="1"/>
        </w:numPr>
      </w:pPr>
      <w:r>
        <w:t xml:space="preserve"> </w:t>
      </w:r>
      <w:r w:rsidR="008D2257">
        <w:t>Record the distance of the ball away from the centerline</w:t>
      </w:r>
    </w:p>
    <w:p w:rsidR="008D2257" w:rsidRDefault="008D2257" w:rsidP="008D2257">
      <w:pPr>
        <w:pStyle w:val="a3"/>
      </w:pPr>
    </w:p>
    <w:p w:rsidR="008D2257" w:rsidRDefault="008D2257" w:rsidP="008D2257">
      <w:pPr>
        <w:rPr>
          <w:b/>
        </w:rPr>
      </w:pPr>
      <w:r w:rsidRPr="008D2257">
        <w:rPr>
          <w:b/>
        </w:rPr>
        <w:t>Data</w:t>
      </w:r>
    </w:p>
    <w:p w:rsidR="00856E6C" w:rsidRPr="00856E6C" w:rsidRDefault="00856E6C" w:rsidP="008D2257">
      <w:r w:rsidRPr="00856E6C">
        <w:t>Raw Data</w:t>
      </w:r>
    </w:p>
    <w:p w:rsidR="00856E6C" w:rsidRDefault="00856E6C" w:rsidP="008D2257">
      <w:pPr>
        <w:rPr>
          <w:b/>
        </w:rPr>
      </w:pPr>
      <w:r w:rsidRPr="00856E6C">
        <w:drawing>
          <wp:inline distT="0" distB="0" distL="0" distR="0">
            <wp:extent cx="1447800" cy="36290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3629025"/>
                    </a:xfrm>
                    <a:prstGeom prst="rect">
                      <a:avLst/>
                    </a:prstGeom>
                    <a:noFill/>
                    <a:ln>
                      <a:noFill/>
                    </a:ln>
                  </pic:spPr>
                </pic:pic>
              </a:graphicData>
            </a:graphic>
          </wp:inline>
        </w:drawing>
      </w:r>
      <w:r w:rsidRPr="00856E6C">
        <w:rPr>
          <w:b/>
        </w:rPr>
        <w:t xml:space="preserve"> </w:t>
      </w:r>
      <w:r w:rsidRPr="00856E6C">
        <w:drawing>
          <wp:inline distT="0" distB="0" distL="0" distR="0">
            <wp:extent cx="1447800" cy="34385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3438525"/>
                    </a:xfrm>
                    <a:prstGeom prst="rect">
                      <a:avLst/>
                    </a:prstGeom>
                    <a:noFill/>
                    <a:ln>
                      <a:noFill/>
                    </a:ln>
                  </pic:spPr>
                </pic:pic>
              </a:graphicData>
            </a:graphic>
          </wp:inline>
        </w:drawing>
      </w:r>
      <w:r w:rsidRPr="00856E6C">
        <w:rPr>
          <w:b/>
        </w:rPr>
        <w:t xml:space="preserve"> </w:t>
      </w:r>
      <w:r w:rsidRPr="00856E6C">
        <w:drawing>
          <wp:inline distT="0" distB="0" distL="0" distR="0">
            <wp:extent cx="1447800" cy="343852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3438525"/>
                    </a:xfrm>
                    <a:prstGeom prst="rect">
                      <a:avLst/>
                    </a:prstGeom>
                    <a:noFill/>
                    <a:ln>
                      <a:noFill/>
                    </a:ln>
                  </pic:spPr>
                </pic:pic>
              </a:graphicData>
            </a:graphic>
          </wp:inline>
        </w:drawing>
      </w:r>
      <w:r w:rsidRPr="00856E6C">
        <w:rPr>
          <w:b/>
        </w:rPr>
        <w:t xml:space="preserve"> </w:t>
      </w:r>
      <w:r w:rsidRPr="00856E6C">
        <w:drawing>
          <wp:inline distT="0" distB="0" distL="0" distR="0">
            <wp:extent cx="1447800" cy="401002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4010025"/>
                    </a:xfrm>
                    <a:prstGeom prst="rect">
                      <a:avLst/>
                    </a:prstGeom>
                    <a:noFill/>
                    <a:ln>
                      <a:noFill/>
                    </a:ln>
                  </pic:spPr>
                </pic:pic>
              </a:graphicData>
            </a:graphic>
          </wp:inline>
        </w:drawing>
      </w:r>
    </w:p>
    <w:p w:rsidR="00856E6C" w:rsidRDefault="00856E6C" w:rsidP="008D2257">
      <w:pPr>
        <w:rPr>
          <w:b/>
        </w:rPr>
      </w:pPr>
    </w:p>
    <w:p w:rsidR="00856E6C" w:rsidRDefault="00856E6C" w:rsidP="008D2257">
      <w:pPr>
        <w:rPr>
          <w:b/>
        </w:rPr>
      </w:pPr>
    </w:p>
    <w:p w:rsidR="00856E6C" w:rsidRDefault="00856E6C" w:rsidP="008D2257">
      <w:pPr>
        <w:rPr>
          <w:b/>
        </w:rPr>
      </w:pPr>
    </w:p>
    <w:p w:rsidR="00856E6C" w:rsidRDefault="00856E6C" w:rsidP="008D2257">
      <w:pPr>
        <w:rPr>
          <w:b/>
        </w:rPr>
      </w:pPr>
    </w:p>
    <w:p w:rsidR="00856E6C" w:rsidRDefault="00856E6C" w:rsidP="008D2257">
      <w:pPr>
        <w:rPr>
          <w:b/>
        </w:rPr>
      </w:pPr>
    </w:p>
    <w:p w:rsidR="00856E6C" w:rsidRDefault="00856E6C" w:rsidP="008D2257">
      <w:pPr>
        <w:rPr>
          <w:b/>
        </w:rPr>
      </w:pPr>
    </w:p>
    <w:p w:rsidR="008D2257" w:rsidRDefault="008D2257" w:rsidP="008D2257">
      <w:pPr>
        <w:rPr>
          <w:b/>
        </w:rPr>
      </w:pPr>
      <w:r w:rsidRPr="008D2257">
        <w:rPr>
          <w:b/>
        </w:rPr>
        <w:lastRenderedPageBreak/>
        <w:t>Analysis</w:t>
      </w:r>
    </w:p>
    <w:p w:rsidR="00856E6C" w:rsidRDefault="00856E6C" w:rsidP="008D2257">
      <w:pPr>
        <w:rPr>
          <w:b/>
        </w:rPr>
      </w:pPr>
      <w:r>
        <w:rPr>
          <w:b/>
        </w:rPr>
        <w:t>Calculation for Box Plot</w:t>
      </w:r>
    </w:p>
    <w:p w:rsidR="00856E6C" w:rsidRDefault="00856E6C" w:rsidP="008D2257">
      <w:pPr>
        <w:rPr>
          <w:b/>
        </w:rPr>
      </w:pPr>
      <w:r w:rsidRPr="00856E6C">
        <w:drawing>
          <wp:inline distT="0" distB="0" distL="0" distR="0">
            <wp:extent cx="1914525" cy="115252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525" cy="1152525"/>
                    </a:xfrm>
                    <a:prstGeom prst="rect">
                      <a:avLst/>
                    </a:prstGeom>
                    <a:noFill/>
                    <a:ln>
                      <a:noFill/>
                    </a:ln>
                  </pic:spPr>
                </pic:pic>
              </a:graphicData>
            </a:graphic>
          </wp:inline>
        </w:drawing>
      </w:r>
    </w:p>
    <w:p w:rsidR="00E70501" w:rsidRDefault="00E70501" w:rsidP="008D2257">
      <w:pPr>
        <w:rPr>
          <w:b/>
        </w:rPr>
      </w:pPr>
      <w:r>
        <w:rPr>
          <w:noProof/>
        </w:rPr>
        <w:drawing>
          <wp:inline distT="0" distB="0" distL="0" distR="0" wp14:anchorId="13164B72" wp14:editId="4A7EC5BF">
            <wp:extent cx="4572000" cy="2743200"/>
            <wp:effectExtent l="0" t="0" r="19050" b="1905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0501" w:rsidRDefault="00E70501" w:rsidP="008D2257">
      <w:pPr>
        <w:rPr>
          <w:b/>
        </w:rPr>
      </w:pPr>
      <w:r>
        <w:rPr>
          <w:b/>
        </w:rPr>
        <w:t>Figure 1: Box Plot</w:t>
      </w:r>
    </w:p>
    <w:p w:rsidR="00E70501" w:rsidRDefault="00E70501" w:rsidP="008D2257">
      <w:pPr>
        <w:rPr>
          <w:b/>
        </w:rPr>
      </w:pPr>
      <w:r>
        <w:rPr>
          <w:noProof/>
        </w:rPr>
        <w:drawing>
          <wp:inline distT="0" distB="0" distL="0" distR="0" wp14:anchorId="2273721D" wp14:editId="4E22BF45">
            <wp:extent cx="4362450" cy="2533650"/>
            <wp:effectExtent l="0" t="0" r="19050" b="1905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0501" w:rsidRDefault="00E70501" w:rsidP="008D2257">
      <w:pPr>
        <w:rPr>
          <w:b/>
        </w:rPr>
      </w:pPr>
      <w:r>
        <w:rPr>
          <w:b/>
        </w:rPr>
        <w:t xml:space="preserve">Figure 2: </w:t>
      </w:r>
      <w:r w:rsidRPr="00E70501">
        <w:rPr>
          <w:b/>
        </w:rPr>
        <w:t>Histogram</w:t>
      </w:r>
      <w:r>
        <w:rPr>
          <w:b/>
        </w:rPr>
        <w:t xml:space="preserve"> Chart</w:t>
      </w:r>
    </w:p>
    <w:p w:rsidR="00856E6C" w:rsidRDefault="00856E6C" w:rsidP="00856E6C">
      <w:pPr>
        <w:rPr>
          <w:b/>
        </w:rPr>
      </w:pPr>
      <w:r>
        <w:rPr>
          <w:b/>
        </w:rPr>
        <w:lastRenderedPageBreak/>
        <w:t>Calculation for Normal Distribution</w:t>
      </w:r>
    </w:p>
    <w:p w:rsidR="00856E6C" w:rsidRDefault="00856E6C" w:rsidP="008D2257">
      <w:pPr>
        <w:rPr>
          <w:b/>
        </w:rPr>
      </w:pPr>
      <w:r w:rsidRPr="00856E6C">
        <w:drawing>
          <wp:inline distT="0" distB="0" distL="0" distR="0">
            <wp:extent cx="1228725" cy="390525"/>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390525"/>
                    </a:xfrm>
                    <a:prstGeom prst="rect">
                      <a:avLst/>
                    </a:prstGeom>
                    <a:noFill/>
                    <a:ln>
                      <a:noFill/>
                    </a:ln>
                  </pic:spPr>
                </pic:pic>
              </a:graphicData>
            </a:graphic>
          </wp:inline>
        </w:drawing>
      </w:r>
    </w:p>
    <w:p w:rsidR="00856E6C" w:rsidRDefault="00856E6C" w:rsidP="008D2257">
      <w:pPr>
        <w:rPr>
          <w:b/>
        </w:rPr>
      </w:pPr>
      <w:r>
        <w:rPr>
          <w:noProof/>
        </w:rPr>
        <w:drawing>
          <wp:inline distT="0" distB="0" distL="0" distR="0" wp14:anchorId="1F6524BD" wp14:editId="3E367E40">
            <wp:extent cx="4572000" cy="2743200"/>
            <wp:effectExtent l="0" t="0" r="19050" b="1905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56E6C" w:rsidRDefault="00856E6C" w:rsidP="008D2257">
      <w:pPr>
        <w:rPr>
          <w:b/>
        </w:rPr>
      </w:pPr>
      <w:r>
        <w:rPr>
          <w:b/>
        </w:rPr>
        <w:t xml:space="preserve">Figure 3: Normal Distribution </w:t>
      </w:r>
    </w:p>
    <w:p w:rsidR="00856E6C" w:rsidRDefault="00856E6C" w:rsidP="008D2257">
      <w:pPr>
        <w:rPr>
          <w:b/>
        </w:rPr>
      </w:pPr>
      <w:r>
        <w:rPr>
          <w:b/>
        </w:rPr>
        <w:t>Calculation for moving average</w:t>
      </w:r>
    </w:p>
    <w:p w:rsidR="00856E6C" w:rsidRDefault="00856E6C" w:rsidP="008D2257">
      <w:pPr>
        <w:rPr>
          <w:b/>
        </w:rPr>
      </w:pPr>
      <w:r>
        <w:rPr>
          <w:b/>
        </w:rPr>
        <w:t>Sample calculation</w:t>
      </w:r>
    </w:p>
    <w:p w:rsidR="00856E6C" w:rsidRPr="00856E6C" w:rsidRDefault="00856E6C" w:rsidP="008D2257">
      <w:pPr>
        <w:rPr>
          <w:b/>
        </w:rPr>
      </w:pPr>
      <m:oMathPara>
        <m:oMath>
          <m:r>
            <m:rPr>
              <m:sty m:val="bi"/>
            </m:rPr>
            <w:rPr>
              <w:rFonts w:ascii="Cambria Math" w:hAnsi="Cambria Math"/>
            </w:rPr>
            <m:t>average=</m:t>
          </m:r>
          <m:f>
            <m:fPr>
              <m:ctrlPr>
                <w:rPr>
                  <w:rFonts w:ascii="Cambria Math" w:hAnsi="Cambria Math"/>
                  <w:b/>
                  <w:i/>
                </w:rPr>
              </m:ctrlPr>
            </m:fPr>
            <m:num>
              <m:r>
                <m:rPr>
                  <m:sty m:val="bi"/>
                </m:rPr>
                <w:rPr>
                  <w:rFonts w:ascii="Cambria Math" w:hAnsi="Cambria Math"/>
                </w:rPr>
                <m:t>-0.1+0.2+0.22</m:t>
              </m:r>
            </m:num>
            <m:den>
              <m:r>
                <m:rPr>
                  <m:sty m:val="bi"/>
                </m:rPr>
                <w:rPr>
                  <w:rFonts w:ascii="Cambria Math" w:hAnsi="Cambria Math"/>
                </w:rPr>
                <m:t>3</m:t>
              </m:r>
            </m:den>
          </m:f>
          <m:r>
            <m:rPr>
              <m:sty m:val="bi"/>
            </m:rPr>
            <w:rPr>
              <w:rFonts w:ascii="Cambria Math" w:hAnsi="Cambria Math"/>
            </w:rPr>
            <m:t>=0.11</m:t>
          </m:r>
        </m:oMath>
      </m:oMathPara>
    </w:p>
    <w:p w:rsidR="00856E6C" w:rsidRDefault="00856E6C" w:rsidP="008D2257">
      <w:pPr>
        <w:rPr>
          <w:b/>
        </w:rPr>
      </w:pPr>
      <w:r>
        <w:rPr>
          <w:b/>
        </w:rPr>
        <w:t xml:space="preserve">Upper limit control: </w:t>
      </w:r>
    </w:p>
    <w:p w:rsidR="00856E6C" w:rsidRPr="00856E6C" w:rsidRDefault="00856E6C" w:rsidP="008D2257">
      <w:pPr>
        <w:rPr>
          <w:b/>
        </w:rPr>
      </w:pPr>
      <m:oMathPara>
        <m:oMath>
          <m:r>
            <m:rPr>
              <m:sty m:val="bi"/>
            </m:rPr>
            <w:rPr>
              <w:rFonts w:ascii="Cambria Math" w:hAnsi="Cambria Math"/>
            </w:rPr>
            <m:t>Upper=0.109+3*0.296=0.997</m:t>
          </m:r>
        </m:oMath>
      </m:oMathPara>
    </w:p>
    <w:p w:rsidR="00856E6C" w:rsidRDefault="00856E6C" w:rsidP="00856E6C">
      <w:pPr>
        <w:rPr>
          <w:b/>
        </w:rPr>
      </w:pPr>
      <w:r>
        <w:rPr>
          <w:b/>
        </w:rPr>
        <w:t>Lower</w:t>
      </w:r>
      <w:r>
        <w:rPr>
          <w:b/>
        </w:rPr>
        <w:t xml:space="preserve"> limit control: </w:t>
      </w:r>
    </w:p>
    <w:p w:rsidR="00856E6C" w:rsidRPr="00856E6C" w:rsidRDefault="00856E6C" w:rsidP="00856E6C">
      <w:pPr>
        <w:rPr>
          <w:b/>
        </w:rPr>
      </w:pPr>
      <m:oMathPara>
        <m:oMath>
          <m:r>
            <m:rPr>
              <m:sty m:val="bi"/>
            </m:rPr>
            <w:rPr>
              <w:rFonts w:ascii="Cambria Math" w:hAnsi="Cambria Math"/>
            </w:rPr>
            <m:t>Lower</m:t>
          </m:r>
          <m:r>
            <m:rPr>
              <m:sty m:val="bi"/>
            </m:rPr>
            <w:rPr>
              <w:rFonts w:ascii="Cambria Math" w:hAnsi="Cambria Math"/>
            </w:rPr>
            <m:t>=0.109</m:t>
          </m:r>
          <m:r>
            <m:rPr>
              <m:sty m:val="bi"/>
            </m:rPr>
            <w:rPr>
              <w:rFonts w:ascii="Cambria Math" w:hAnsi="Cambria Math"/>
            </w:rPr>
            <m:t>-</m:t>
          </m:r>
          <m:r>
            <m:rPr>
              <m:sty m:val="bi"/>
            </m:rPr>
            <w:rPr>
              <w:rFonts w:ascii="Cambria Math" w:hAnsi="Cambria Math"/>
            </w:rPr>
            <m:t>3*0.296=</m:t>
          </m:r>
          <m:r>
            <m:rPr>
              <m:sty m:val="bi"/>
            </m:rPr>
            <w:rPr>
              <w:rFonts w:ascii="Cambria Math" w:hAnsi="Cambria Math"/>
            </w:rPr>
            <m:t>-0.77851</m:t>
          </m:r>
        </m:oMath>
      </m:oMathPara>
    </w:p>
    <w:p w:rsidR="00856E6C" w:rsidRPr="00856E6C" w:rsidRDefault="00856E6C" w:rsidP="008D2257">
      <w:pPr>
        <w:rPr>
          <w:b/>
        </w:rPr>
      </w:pPr>
    </w:p>
    <w:p w:rsidR="00266B76" w:rsidRDefault="00266B76" w:rsidP="008D2257">
      <w:pPr>
        <w:rPr>
          <w:b/>
        </w:rPr>
      </w:pPr>
      <w:r>
        <w:rPr>
          <w:noProof/>
        </w:rPr>
        <w:lastRenderedPageBreak/>
        <w:drawing>
          <wp:inline distT="0" distB="0" distL="0" distR="0" wp14:anchorId="3A365C9B" wp14:editId="4C194AFA">
            <wp:extent cx="4572000" cy="2743200"/>
            <wp:effectExtent l="0" t="0" r="19050" b="190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66B76" w:rsidRDefault="00266B76" w:rsidP="008D2257">
      <w:pPr>
        <w:rPr>
          <w:b/>
        </w:rPr>
      </w:pPr>
      <w:r>
        <w:rPr>
          <w:b/>
        </w:rPr>
        <w:t xml:space="preserve">Figure </w:t>
      </w:r>
      <w:r w:rsidR="00856E6C">
        <w:rPr>
          <w:b/>
        </w:rPr>
        <w:t>4</w:t>
      </w:r>
      <w:r>
        <w:rPr>
          <w:b/>
        </w:rPr>
        <w:t>: Moving Average Chart</w:t>
      </w:r>
    </w:p>
    <w:p w:rsidR="00266B76" w:rsidRDefault="00266B76" w:rsidP="008D2257">
      <w:r>
        <w:t xml:space="preserve">Figure </w:t>
      </w:r>
      <w:r w:rsidR="00E70501">
        <w:t>3</w:t>
      </w:r>
      <w:r>
        <w:t xml:space="preserve"> shows the moving average chart with red curve being the upper limit control and green curve being lower limit control</w:t>
      </w:r>
    </w:p>
    <w:p w:rsidR="00266B76" w:rsidRDefault="00856E6C" w:rsidP="008D2257">
      <w:r>
        <w:rPr>
          <w:noProof/>
        </w:rPr>
        <w:drawing>
          <wp:inline distT="0" distB="0" distL="0" distR="0" wp14:anchorId="64A3BCD0" wp14:editId="32AD6EFB">
            <wp:extent cx="4572000" cy="2743200"/>
            <wp:effectExtent l="0" t="0" r="19050" b="1905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56E6C" w:rsidRDefault="00856E6C" w:rsidP="008D2257">
      <w:pPr>
        <w:rPr>
          <w:b/>
        </w:rPr>
      </w:pPr>
      <w:r w:rsidRPr="00856E6C">
        <w:rPr>
          <w:b/>
        </w:rPr>
        <w:t>Figure 5 Moving Range Chart</w:t>
      </w:r>
    </w:p>
    <w:p w:rsidR="00856E6C" w:rsidRDefault="00856E6C" w:rsidP="00856E6C">
      <w:r>
        <w:t xml:space="preserve">Figure </w:t>
      </w:r>
      <w:r>
        <w:t>5</w:t>
      </w:r>
      <w:r>
        <w:t xml:space="preserve"> shows the moving </w:t>
      </w:r>
      <w:r>
        <w:t>range</w:t>
      </w:r>
      <w:r>
        <w:t xml:space="preserve"> chart with red curv</w:t>
      </w:r>
      <w:r>
        <w:t>e being the upper limit control.</w:t>
      </w:r>
    </w:p>
    <w:p w:rsidR="00856E6C" w:rsidRPr="00856E6C" w:rsidRDefault="00856E6C" w:rsidP="008D2257"/>
    <w:p w:rsidR="00266B76" w:rsidRDefault="00266B76" w:rsidP="008D2257">
      <w:pPr>
        <w:rPr>
          <w:b/>
        </w:rPr>
      </w:pPr>
    </w:p>
    <w:p w:rsidR="00856E6C" w:rsidRDefault="00856E6C" w:rsidP="008D2257">
      <w:pPr>
        <w:rPr>
          <w:b/>
        </w:rPr>
      </w:pPr>
    </w:p>
    <w:p w:rsidR="008D2257" w:rsidRPr="008D2257" w:rsidRDefault="008D2257" w:rsidP="008D2257">
      <w:r>
        <w:rPr>
          <w:b/>
        </w:rPr>
        <w:lastRenderedPageBreak/>
        <w:t>Conclusion</w:t>
      </w:r>
    </w:p>
    <w:p w:rsidR="008D2257" w:rsidRDefault="008D2257" w:rsidP="008D2257">
      <w:r>
        <w:t>The method that students used in this project is quantitative data collection method. Students measure the distance of the ball away from the target and record the positive value when the ball is to the right of the target and record the negative value when the ball is to the left of the target.  The control in this project is the golf ball. We use the same golf ball throughout the whole process.</w:t>
      </w:r>
    </w:p>
    <w:p w:rsidR="00082304" w:rsidRDefault="008D2257" w:rsidP="008D2257">
      <w:r>
        <w:t xml:space="preserve">However, there are some factors that may affect the variability. The first is the device that we build for launching the golf ball. We used a simple device that is shown in schematics part. Because the </w:t>
      </w:r>
      <w:r w:rsidR="00082304">
        <w:t xml:space="preserve">basket that holds the golf ball is not stable when the golf ball leaves, it will cause some systematic error that the ball tends to go either side from the centerline. This error is also shown in the plots above where most of data tends to gather on one side of the centerline. </w:t>
      </w:r>
    </w:p>
    <w:p w:rsidR="008D2257" w:rsidRDefault="008D2257" w:rsidP="008D2257">
      <w:r>
        <w:t xml:space="preserve">According to the plots shown in the analysis part, students can learn that the data </w:t>
      </w:r>
      <w:r w:rsidR="00082304">
        <w:t xml:space="preserve">has </w:t>
      </w:r>
      <w:r w:rsidR="00B35FE8">
        <w:t>relative high</w:t>
      </w:r>
      <w:r w:rsidR="00082304">
        <w:t xml:space="preserve"> standard deviation which means that most of data is </w:t>
      </w:r>
      <w:r w:rsidR="00B35FE8">
        <w:t>far away from</w:t>
      </w:r>
      <w:r w:rsidR="00082304">
        <w:t xml:space="preserve"> the centerline where distance is 0</w:t>
      </w:r>
    </w:p>
    <w:p w:rsidR="00082304" w:rsidRDefault="00B35FE8" w:rsidP="008D2257">
      <w:r>
        <w:t>For future improvement, students should be able to build better golf ball launcher so that the ball is stable when it is launched.</w:t>
      </w:r>
      <w:bookmarkStart w:id="0" w:name="_GoBack"/>
      <w:bookmarkEnd w:id="0"/>
    </w:p>
    <w:sectPr w:rsidR="00082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3305F"/>
    <w:multiLevelType w:val="hybridMultilevel"/>
    <w:tmpl w:val="E3C00396"/>
    <w:lvl w:ilvl="0" w:tplc="67CEDBFC">
      <w:start w:val="1"/>
      <w:numFmt w:val="decimal"/>
      <w:lvlText w:val="%1."/>
      <w:lvlJc w:val="left"/>
      <w:pPr>
        <w:ind w:left="720" w:hanging="360"/>
      </w:pPr>
      <w:rPr>
        <w:rFonts w:ascii="Arial" w:hAnsi="Arial" w:cs="Arial" w:hint="default"/>
        <w:color w:val="35353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CE"/>
    <w:rsid w:val="00082304"/>
    <w:rsid w:val="00266B76"/>
    <w:rsid w:val="002F3AD0"/>
    <w:rsid w:val="005062EE"/>
    <w:rsid w:val="00856E6C"/>
    <w:rsid w:val="008D2257"/>
    <w:rsid w:val="00B35FE8"/>
    <w:rsid w:val="00CB4AF5"/>
    <w:rsid w:val="00DF34CE"/>
    <w:rsid w:val="00E70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2EE"/>
    <w:pPr>
      <w:ind w:left="720"/>
      <w:contextualSpacing/>
    </w:pPr>
  </w:style>
  <w:style w:type="paragraph" w:styleId="a4">
    <w:name w:val="Balloon Text"/>
    <w:basedOn w:val="a"/>
    <w:link w:val="Char"/>
    <w:uiPriority w:val="99"/>
    <w:semiHidden/>
    <w:unhideWhenUsed/>
    <w:rsid w:val="005062EE"/>
    <w:pPr>
      <w:spacing w:after="0" w:line="240" w:lineRule="auto"/>
    </w:pPr>
    <w:rPr>
      <w:rFonts w:ascii="宋体" w:eastAsia="宋体"/>
      <w:sz w:val="18"/>
      <w:szCs w:val="18"/>
    </w:rPr>
  </w:style>
  <w:style w:type="character" w:customStyle="1" w:styleId="Char">
    <w:name w:val="批注框文本 Char"/>
    <w:basedOn w:val="a0"/>
    <w:link w:val="a4"/>
    <w:uiPriority w:val="99"/>
    <w:semiHidden/>
    <w:rsid w:val="005062EE"/>
    <w:rPr>
      <w:rFonts w:ascii="宋体" w:eastAsia="宋体"/>
      <w:sz w:val="18"/>
      <w:szCs w:val="18"/>
    </w:rPr>
  </w:style>
  <w:style w:type="character" w:styleId="a5">
    <w:name w:val="Placeholder Text"/>
    <w:basedOn w:val="a0"/>
    <w:uiPriority w:val="99"/>
    <w:semiHidden/>
    <w:rsid w:val="00856E6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2EE"/>
    <w:pPr>
      <w:ind w:left="720"/>
      <w:contextualSpacing/>
    </w:pPr>
  </w:style>
  <w:style w:type="paragraph" w:styleId="a4">
    <w:name w:val="Balloon Text"/>
    <w:basedOn w:val="a"/>
    <w:link w:val="Char"/>
    <w:uiPriority w:val="99"/>
    <w:semiHidden/>
    <w:unhideWhenUsed/>
    <w:rsid w:val="005062EE"/>
    <w:pPr>
      <w:spacing w:after="0" w:line="240" w:lineRule="auto"/>
    </w:pPr>
    <w:rPr>
      <w:rFonts w:ascii="宋体" w:eastAsia="宋体"/>
      <w:sz w:val="18"/>
      <w:szCs w:val="18"/>
    </w:rPr>
  </w:style>
  <w:style w:type="character" w:customStyle="1" w:styleId="Char">
    <w:name w:val="批注框文本 Char"/>
    <w:basedOn w:val="a0"/>
    <w:link w:val="a4"/>
    <w:uiPriority w:val="99"/>
    <w:semiHidden/>
    <w:rsid w:val="005062EE"/>
    <w:rPr>
      <w:rFonts w:ascii="宋体" w:eastAsia="宋体"/>
      <w:sz w:val="18"/>
      <w:szCs w:val="18"/>
    </w:rPr>
  </w:style>
  <w:style w:type="character" w:styleId="a5">
    <w:name w:val="Placeholder Text"/>
    <w:basedOn w:val="a0"/>
    <w:uiPriority w:val="99"/>
    <w:semiHidden/>
    <w:rsid w:val="00856E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69036">
      <w:bodyDiv w:val="1"/>
      <w:marLeft w:val="0"/>
      <w:marRight w:val="0"/>
      <w:marTop w:val="0"/>
      <w:marBottom w:val="0"/>
      <w:divBdr>
        <w:top w:val="none" w:sz="0" w:space="0" w:color="auto"/>
        <w:left w:val="none" w:sz="0" w:space="0" w:color="auto"/>
        <w:bottom w:val="none" w:sz="0" w:space="0" w:color="auto"/>
        <w:right w:val="none" w:sz="0" w:space="0" w:color="auto"/>
      </w:divBdr>
    </w:div>
    <w:div w:id="515927028">
      <w:bodyDiv w:val="1"/>
      <w:marLeft w:val="0"/>
      <w:marRight w:val="0"/>
      <w:marTop w:val="0"/>
      <w:marBottom w:val="0"/>
      <w:divBdr>
        <w:top w:val="none" w:sz="0" w:space="0" w:color="auto"/>
        <w:left w:val="none" w:sz="0" w:space="0" w:color="auto"/>
        <w:bottom w:val="none" w:sz="0" w:space="0" w:color="auto"/>
        <w:right w:val="none" w:sz="0" w:space="0" w:color="auto"/>
      </w:divBdr>
    </w:div>
    <w:div w:id="600257619">
      <w:bodyDiv w:val="1"/>
      <w:marLeft w:val="0"/>
      <w:marRight w:val="0"/>
      <w:marTop w:val="0"/>
      <w:marBottom w:val="0"/>
      <w:divBdr>
        <w:top w:val="none" w:sz="0" w:space="0" w:color="auto"/>
        <w:left w:val="none" w:sz="0" w:space="0" w:color="auto"/>
        <w:bottom w:val="none" w:sz="0" w:space="0" w:color="auto"/>
        <w:right w:val="none" w:sz="0" w:space="0" w:color="auto"/>
      </w:divBdr>
    </w:div>
    <w:div w:id="983855357">
      <w:bodyDiv w:val="1"/>
      <w:marLeft w:val="0"/>
      <w:marRight w:val="0"/>
      <w:marTop w:val="0"/>
      <w:marBottom w:val="0"/>
      <w:divBdr>
        <w:top w:val="none" w:sz="0" w:space="0" w:color="auto"/>
        <w:left w:val="none" w:sz="0" w:space="0" w:color="auto"/>
        <w:bottom w:val="none" w:sz="0" w:space="0" w:color="auto"/>
        <w:right w:val="none" w:sz="0" w:space="0" w:color="auto"/>
      </w:divBdr>
    </w:div>
    <w:div w:id="1118641169">
      <w:bodyDiv w:val="1"/>
      <w:marLeft w:val="0"/>
      <w:marRight w:val="0"/>
      <w:marTop w:val="0"/>
      <w:marBottom w:val="0"/>
      <w:divBdr>
        <w:top w:val="none" w:sz="0" w:space="0" w:color="auto"/>
        <w:left w:val="none" w:sz="0" w:space="0" w:color="auto"/>
        <w:bottom w:val="none" w:sz="0" w:space="0" w:color="auto"/>
        <w:right w:val="none" w:sz="0" w:space="0" w:color="auto"/>
      </w:divBdr>
    </w:div>
    <w:div w:id="1349679206">
      <w:bodyDiv w:val="1"/>
      <w:marLeft w:val="0"/>
      <w:marRight w:val="0"/>
      <w:marTop w:val="0"/>
      <w:marBottom w:val="0"/>
      <w:divBdr>
        <w:top w:val="none" w:sz="0" w:space="0" w:color="auto"/>
        <w:left w:val="none" w:sz="0" w:space="0" w:color="auto"/>
        <w:bottom w:val="none" w:sz="0" w:space="0" w:color="auto"/>
        <w:right w:val="none" w:sz="0" w:space="0" w:color="auto"/>
      </w:divBdr>
    </w:div>
    <w:div w:id="207955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5.emf"/>
  <Relationship Id="rId11" Type="http://schemas.openxmlformats.org/officeDocument/2006/relationships/image" Target="media/image6.emf"/>
  <Relationship Id="rId12" Type="http://schemas.openxmlformats.org/officeDocument/2006/relationships/image" Target="media/image7.emf"/>
  <Relationship Id="rId13" Type="http://schemas.openxmlformats.org/officeDocument/2006/relationships/chart" Target="charts/chart1.xml"/>
  <Relationship Id="rId14" Type="http://schemas.openxmlformats.org/officeDocument/2006/relationships/chart" Target="charts/chart2.xml"/>
  <Relationship Id="rId15" Type="http://schemas.openxmlformats.org/officeDocument/2006/relationships/image" Target="media/image8.emf"/>
  <Relationship Id="rId16" Type="http://schemas.openxmlformats.org/officeDocument/2006/relationships/chart" Target="charts/chart3.xml"/>
  <Relationship Id="rId17" Type="http://schemas.openxmlformats.org/officeDocument/2006/relationships/chart" Target="charts/chart4.xml"/>
  <Relationship Id="rId18" Type="http://schemas.openxmlformats.org/officeDocument/2006/relationships/chart" Target="charts/chart5.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image" Target="media/image2.jpeg"/>
  <Relationship Id="rId8" Type="http://schemas.openxmlformats.org/officeDocument/2006/relationships/image" Target="media/image3.emf"/>
  <Relationship Id="rId9" Type="http://schemas.openxmlformats.org/officeDocument/2006/relationships/image" Target="media/image4.emf"/>
</Relationships>

</file>

<file path=word/charts/_rels/chart1.xml.rels><?xml version="1.0" encoding="UTF-8"?>

<Relationships xmlns="http://schemas.openxmlformats.org/package/2006/relationships">
  <Relationship Id="rId1" Type="http://schemas.openxmlformats.org/officeDocument/2006/relationships/oleObject" TargetMode="External" Target="file:///C:/Users/Li%20Tan/Desktop/data.xlsx"/>
</Relationships>

</file>

<file path=word/charts/_rels/chart2.xml.rels><?xml version="1.0" encoding="UTF-8"?>

<Relationships xmlns="http://schemas.openxmlformats.org/package/2006/relationships">
  <Relationship Id="rId1" Type="http://schemas.openxmlformats.org/officeDocument/2006/relationships/oleObject" TargetMode="External" Target="file:///C:/Users/Li%20Tan/Desktop/data.xlsx"/>
</Relationships>

</file>

<file path=word/charts/_rels/chart3.xml.rels><?xml version="1.0" encoding="UTF-8"?>

<Relationships xmlns="http://schemas.openxmlformats.org/package/2006/relationships">
  <Relationship Id="rId1" Type="http://schemas.openxmlformats.org/officeDocument/2006/relationships/oleObject" TargetMode="External" Target="file:///C:/Users/Li%20Tan/Desktop/data.xlsx"/>
</Relationships>

</file>

<file path=word/charts/_rels/chart4.xml.rels><?xml version="1.0" encoding="UTF-8"?>

<Relationships xmlns="http://schemas.openxmlformats.org/package/2006/relationships">
  <Relationship Id="rId1" Type="http://schemas.openxmlformats.org/officeDocument/2006/relationships/oleObject" TargetMode="External" Target="file:///C:/Users/Li%20Tan/Desktop/data.xlsx"/>
</Relationships>

</file>

<file path=word/charts/_rels/chart5.xml.rels><?xml version="1.0" encoding="UTF-8"?>

<Relationships xmlns="http://schemas.openxmlformats.org/package/2006/relationships">
  <Relationship Id="rId1" Type="http://schemas.openxmlformats.org/officeDocument/2006/relationships/oleObject" TargetMode="External" Target="file:///C:/Users/Li%20Tan/Desktop/data.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a:t>Box Plot</a:t>
            </a:r>
            <a:endParaRPr lang="zh-CN" altLang="en-US"/>
          </a:p>
        </c:rich>
      </c:tx>
      <c:overlay val="0"/>
    </c:title>
    <c:autoTitleDeleted val="0"/>
    <c:plotArea>
      <c:layout/>
      <c:barChart>
        <c:barDir val="bar"/>
        <c:grouping val="stacked"/>
        <c:varyColors val="0"/>
        <c:ser>
          <c:idx val="0"/>
          <c:order val="0"/>
          <c:invertIfNegative val="0"/>
          <c:dPt>
            <c:idx val="0"/>
            <c:invertIfNegative val="0"/>
            <c:bubble3D val="0"/>
            <c:spPr>
              <a:noFill/>
            </c:spPr>
          </c:dPt>
          <c:val>
            <c:numRef>
              <c:f>Sheet1!$L$2</c:f>
              <c:numCache>
                <c:formatCode>General</c:formatCode>
                <c:ptCount val="1"/>
                <c:pt idx="0">
                  <c:v>-0.54</c:v>
                </c:pt>
              </c:numCache>
            </c:numRef>
          </c:val>
        </c:ser>
        <c:ser>
          <c:idx val="1"/>
          <c:order val="1"/>
          <c:spPr>
            <a:noFill/>
          </c:spPr>
          <c:invertIfNegative val="0"/>
          <c:errBars>
            <c:errBarType val="minus"/>
            <c:errValType val="percentage"/>
            <c:noEndCap val="0"/>
            <c:val val="100"/>
          </c:errBars>
          <c:val>
            <c:numRef>
              <c:f>Sheet1!$L$3</c:f>
              <c:numCache>
                <c:formatCode>General</c:formatCode>
                <c:ptCount val="1"/>
                <c:pt idx="0">
                  <c:v>0.39500000000000002</c:v>
                </c:pt>
              </c:numCache>
            </c:numRef>
          </c:val>
        </c:ser>
        <c:ser>
          <c:idx val="2"/>
          <c:order val="2"/>
          <c:spPr>
            <a:solidFill>
              <a:srgbClr val="FFFF00"/>
            </a:solidFill>
            <a:ln>
              <a:solidFill>
                <a:schemeClr val="tx1"/>
              </a:solidFill>
            </a:ln>
          </c:spPr>
          <c:invertIfNegative val="0"/>
          <c:val>
            <c:numRef>
              <c:f>Sheet1!$L$4</c:f>
              <c:numCache>
                <c:formatCode>General</c:formatCode>
                <c:ptCount val="1"/>
                <c:pt idx="0">
                  <c:v>0.34500000000000003</c:v>
                </c:pt>
              </c:numCache>
            </c:numRef>
          </c:val>
        </c:ser>
        <c:ser>
          <c:idx val="3"/>
          <c:order val="3"/>
          <c:spPr>
            <a:solidFill>
              <a:srgbClr val="FFFF00"/>
            </a:solidFill>
            <a:ln>
              <a:solidFill>
                <a:schemeClr val="tx1"/>
              </a:solidFill>
            </a:ln>
          </c:spPr>
          <c:invertIfNegative val="0"/>
          <c:errBars>
            <c:errBarType val="plus"/>
            <c:errValType val="percentage"/>
            <c:noEndCap val="0"/>
            <c:val val="100"/>
          </c:errBars>
          <c:val>
            <c:numRef>
              <c:f>Sheet1!$L$5</c:f>
              <c:numCache>
                <c:formatCode>General</c:formatCode>
                <c:ptCount val="1"/>
                <c:pt idx="0">
                  <c:v>0.13</c:v>
                </c:pt>
              </c:numCache>
            </c:numRef>
          </c:val>
        </c:ser>
        <c:ser>
          <c:idx val="4"/>
          <c:order val="4"/>
          <c:spPr>
            <a:noFill/>
          </c:spPr>
          <c:invertIfNegative val="0"/>
          <c:val>
            <c:numRef>
              <c:f>Sheet1!$L$6</c:f>
              <c:numCache>
                <c:formatCode>General</c:formatCode>
                <c:ptCount val="1"/>
                <c:pt idx="0">
                  <c:v>0.26999999999999996</c:v>
                </c:pt>
              </c:numCache>
            </c:numRef>
          </c:val>
        </c:ser>
        <c:dLbls>
          <c:showLegendKey val="0"/>
          <c:showVal val="0"/>
          <c:showCatName val="0"/>
          <c:showSerName val="0"/>
          <c:showPercent val="0"/>
          <c:showBubbleSize val="0"/>
        </c:dLbls>
        <c:gapWidth val="150"/>
        <c:overlap val="100"/>
        <c:axId val="72840704"/>
        <c:axId val="72842240"/>
      </c:barChart>
      <c:catAx>
        <c:axId val="72840704"/>
        <c:scaling>
          <c:orientation val="minMax"/>
        </c:scaling>
        <c:delete val="1"/>
        <c:axPos val="l"/>
        <c:majorTickMark val="out"/>
        <c:minorTickMark val="none"/>
        <c:tickLblPos val="nextTo"/>
        <c:crossAx val="72842240"/>
        <c:crosses val="autoZero"/>
        <c:auto val="1"/>
        <c:lblAlgn val="ctr"/>
        <c:lblOffset val="100"/>
        <c:noMultiLvlLbl val="0"/>
      </c:catAx>
      <c:valAx>
        <c:axId val="72842240"/>
        <c:scaling>
          <c:orientation val="minMax"/>
          <c:max val="1.5"/>
          <c:min val="-0.5"/>
        </c:scaling>
        <c:delete val="0"/>
        <c:axPos val="b"/>
        <c:majorGridlines/>
        <c:numFmt formatCode="General" sourceLinked="1"/>
        <c:majorTickMark val="out"/>
        <c:minorTickMark val="none"/>
        <c:tickLblPos val="nextTo"/>
        <c:crossAx val="72840704"/>
        <c:crosses val="autoZero"/>
        <c:crossBetween val="between"/>
        <c:majorUnit val="0.5"/>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a:t>Golf</a:t>
            </a:r>
            <a:r>
              <a:rPr lang="en-US" altLang="zh-CN" baseline="0"/>
              <a:t> Ball Distance</a:t>
            </a:r>
            <a:endParaRPr lang="zh-CN" alt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val>
            <c:numRef>
              <c:f>Sheet1!$C$3:$C$77</c:f>
              <c:numCache>
                <c:formatCode>General</c:formatCode>
                <c:ptCount val="75"/>
                <c:pt idx="0">
                  <c:v>-0.1</c:v>
                </c:pt>
                <c:pt idx="1">
                  <c:v>0.2</c:v>
                </c:pt>
                <c:pt idx="2">
                  <c:v>0.22</c:v>
                </c:pt>
                <c:pt idx="3">
                  <c:v>0.4</c:v>
                </c:pt>
                <c:pt idx="4">
                  <c:v>-0.2</c:v>
                </c:pt>
                <c:pt idx="5">
                  <c:v>0</c:v>
                </c:pt>
                <c:pt idx="6">
                  <c:v>-0.2</c:v>
                </c:pt>
                <c:pt idx="7">
                  <c:v>0.3</c:v>
                </c:pt>
                <c:pt idx="8">
                  <c:v>0.33</c:v>
                </c:pt>
                <c:pt idx="9">
                  <c:v>0.22</c:v>
                </c:pt>
                <c:pt idx="10">
                  <c:v>0.23</c:v>
                </c:pt>
                <c:pt idx="11">
                  <c:v>0.1</c:v>
                </c:pt>
                <c:pt idx="12">
                  <c:v>0.21</c:v>
                </c:pt>
                <c:pt idx="13">
                  <c:v>0.12</c:v>
                </c:pt>
                <c:pt idx="14">
                  <c:v>-0.12</c:v>
                </c:pt>
                <c:pt idx="15">
                  <c:v>-0.23</c:v>
                </c:pt>
                <c:pt idx="16">
                  <c:v>-0.15</c:v>
                </c:pt>
                <c:pt idx="17">
                  <c:v>0.4</c:v>
                </c:pt>
                <c:pt idx="18">
                  <c:v>0.5</c:v>
                </c:pt>
                <c:pt idx="19">
                  <c:v>0.2</c:v>
                </c:pt>
                <c:pt idx="20">
                  <c:v>0.6</c:v>
                </c:pt>
                <c:pt idx="21">
                  <c:v>-0.3</c:v>
                </c:pt>
                <c:pt idx="22">
                  <c:v>-0.4</c:v>
                </c:pt>
                <c:pt idx="23">
                  <c:v>-0.31</c:v>
                </c:pt>
                <c:pt idx="24">
                  <c:v>0.25</c:v>
                </c:pt>
                <c:pt idx="25">
                  <c:v>0.34</c:v>
                </c:pt>
                <c:pt idx="26">
                  <c:v>0.44</c:v>
                </c:pt>
                <c:pt idx="27">
                  <c:v>0.32</c:v>
                </c:pt>
                <c:pt idx="28">
                  <c:v>0.33</c:v>
                </c:pt>
                <c:pt idx="29">
                  <c:v>0.12</c:v>
                </c:pt>
                <c:pt idx="30">
                  <c:v>0.23</c:v>
                </c:pt>
                <c:pt idx="31">
                  <c:v>0.45</c:v>
                </c:pt>
                <c:pt idx="32">
                  <c:v>0.55000000000000004</c:v>
                </c:pt>
                <c:pt idx="33">
                  <c:v>-0.2</c:v>
                </c:pt>
                <c:pt idx="34">
                  <c:v>-0.5</c:v>
                </c:pt>
                <c:pt idx="35">
                  <c:v>-0.3</c:v>
                </c:pt>
                <c:pt idx="36">
                  <c:v>0.32</c:v>
                </c:pt>
                <c:pt idx="37">
                  <c:v>0.23</c:v>
                </c:pt>
                <c:pt idx="38">
                  <c:v>0.26</c:v>
                </c:pt>
                <c:pt idx="39">
                  <c:v>0.28000000000000003</c:v>
                </c:pt>
                <c:pt idx="40">
                  <c:v>-0.35</c:v>
                </c:pt>
                <c:pt idx="41">
                  <c:v>-0.43</c:v>
                </c:pt>
                <c:pt idx="42">
                  <c:v>0.28000000000000003</c:v>
                </c:pt>
                <c:pt idx="43">
                  <c:v>0.43</c:v>
                </c:pt>
                <c:pt idx="44">
                  <c:v>0.35</c:v>
                </c:pt>
                <c:pt idx="45">
                  <c:v>-0.26</c:v>
                </c:pt>
                <c:pt idx="46">
                  <c:v>-0.14000000000000001</c:v>
                </c:pt>
                <c:pt idx="47">
                  <c:v>-0.1</c:v>
                </c:pt>
                <c:pt idx="48">
                  <c:v>0.5</c:v>
                </c:pt>
                <c:pt idx="49">
                  <c:v>0.15</c:v>
                </c:pt>
                <c:pt idx="50">
                  <c:v>0.35</c:v>
                </c:pt>
                <c:pt idx="51">
                  <c:v>0.35</c:v>
                </c:pt>
                <c:pt idx="52">
                  <c:v>0.37</c:v>
                </c:pt>
                <c:pt idx="53">
                  <c:v>0.56000000000000005</c:v>
                </c:pt>
                <c:pt idx="54">
                  <c:v>0.54</c:v>
                </c:pt>
                <c:pt idx="55">
                  <c:v>-0.54</c:v>
                </c:pt>
                <c:pt idx="56">
                  <c:v>-0.32</c:v>
                </c:pt>
                <c:pt idx="57">
                  <c:v>-0.45</c:v>
                </c:pt>
                <c:pt idx="58">
                  <c:v>-0.1</c:v>
                </c:pt>
                <c:pt idx="59">
                  <c:v>-0.2</c:v>
                </c:pt>
                <c:pt idx="60">
                  <c:v>0.31</c:v>
                </c:pt>
                <c:pt idx="61">
                  <c:v>0.34</c:v>
                </c:pt>
                <c:pt idx="62">
                  <c:v>0.31</c:v>
                </c:pt>
                <c:pt idx="63">
                  <c:v>0.42</c:v>
                </c:pt>
                <c:pt idx="64">
                  <c:v>0.28999999999999998</c:v>
                </c:pt>
                <c:pt idx="65">
                  <c:v>0.27</c:v>
                </c:pt>
                <c:pt idx="66">
                  <c:v>0.15</c:v>
                </c:pt>
                <c:pt idx="67">
                  <c:v>0.16</c:v>
                </c:pt>
                <c:pt idx="68">
                  <c:v>0.11</c:v>
                </c:pt>
                <c:pt idx="69">
                  <c:v>0</c:v>
                </c:pt>
                <c:pt idx="70">
                  <c:v>-0.1</c:v>
                </c:pt>
                <c:pt idx="71">
                  <c:v>-0.2</c:v>
                </c:pt>
                <c:pt idx="72">
                  <c:v>0.2</c:v>
                </c:pt>
                <c:pt idx="73">
                  <c:v>0.12</c:v>
                </c:pt>
                <c:pt idx="74">
                  <c:v>-0.3</c:v>
                </c:pt>
              </c:numCache>
            </c:numRef>
          </c:val>
        </c:ser>
        <c:dLbls>
          <c:showLegendKey val="0"/>
          <c:showVal val="0"/>
          <c:showCatName val="0"/>
          <c:showSerName val="0"/>
          <c:showPercent val="0"/>
          <c:showBubbleSize val="0"/>
        </c:dLbls>
        <c:gapWidth val="150"/>
        <c:shape val="box"/>
        <c:axId val="72854528"/>
        <c:axId val="72856320"/>
        <c:axId val="0"/>
      </c:bar3DChart>
      <c:catAx>
        <c:axId val="72854528"/>
        <c:scaling>
          <c:orientation val="minMax"/>
        </c:scaling>
        <c:delete val="0"/>
        <c:axPos val="b"/>
        <c:majorTickMark val="out"/>
        <c:minorTickMark val="none"/>
        <c:tickLblPos val="nextTo"/>
        <c:crossAx val="72856320"/>
        <c:crosses val="autoZero"/>
        <c:auto val="1"/>
        <c:lblAlgn val="ctr"/>
        <c:lblOffset val="100"/>
        <c:noMultiLvlLbl val="0"/>
      </c:catAx>
      <c:valAx>
        <c:axId val="72856320"/>
        <c:scaling>
          <c:orientation val="minMax"/>
        </c:scaling>
        <c:delete val="0"/>
        <c:axPos val="l"/>
        <c:majorGridlines/>
        <c:numFmt formatCode="General" sourceLinked="1"/>
        <c:majorTickMark val="out"/>
        <c:minorTickMark val="none"/>
        <c:tickLblPos val="nextTo"/>
        <c:crossAx val="728545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a:t>Normal Distribution</a:t>
            </a:r>
            <a:endParaRPr lang="zh-CN" altLang="en-US"/>
          </a:p>
        </c:rich>
      </c:tx>
      <c:overlay val="0"/>
    </c:title>
    <c:autoTitleDeleted val="0"/>
    <c:plotArea>
      <c:layout/>
      <c:scatterChart>
        <c:scatterStyle val="smoothMarker"/>
        <c:varyColors val="0"/>
        <c:ser>
          <c:idx val="0"/>
          <c:order val="0"/>
          <c:marker>
            <c:symbol val="none"/>
          </c:marker>
          <c:xVal>
            <c:numRef>
              <c:f>Sheet2!$A$1:$A$75</c:f>
              <c:numCache>
                <c:formatCode>General</c:formatCode>
                <c:ptCount val="75"/>
                <c:pt idx="0">
                  <c:v>-0.54</c:v>
                </c:pt>
                <c:pt idx="1">
                  <c:v>-0.5</c:v>
                </c:pt>
                <c:pt idx="2">
                  <c:v>-0.45</c:v>
                </c:pt>
                <c:pt idx="3">
                  <c:v>-0.43</c:v>
                </c:pt>
                <c:pt idx="4">
                  <c:v>-0.4</c:v>
                </c:pt>
                <c:pt idx="5">
                  <c:v>-0.35</c:v>
                </c:pt>
                <c:pt idx="6">
                  <c:v>-0.32</c:v>
                </c:pt>
                <c:pt idx="7">
                  <c:v>-0.31</c:v>
                </c:pt>
                <c:pt idx="8">
                  <c:v>-0.3</c:v>
                </c:pt>
                <c:pt idx="9">
                  <c:v>-0.3</c:v>
                </c:pt>
                <c:pt idx="10">
                  <c:v>-0.3</c:v>
                </c:pt>
                <c:pt idx="11">
                  <c:v>-0.26</c:v>
                </c:pt>
                <c:pt idx="12">
                  <c:v>-0.23</c:v>
                </c:pt>
                <c:pt idx="13">
                  <c:v>-0.2</c:v>
                </c:pt>
                <c:pt idx="14">
                  <c:v>-0.2</c:v>
                </c:pt>
                <c:pt idx="15">
                  <c:v>-0.2</c:v>
                </c:pt>
                <c:pt idx="16">
                  <c:v>-0.2</c:v>
                </c:pt>
                <c:pt idx="17">
                  <c:v>-0.2</c:v>
                </c:pt>
                <c:pt idx="18">
                  <c:v>-0.15</c:v>
                </c:pt>
                <c:pt idx="19">
                  <c:v>-0.14000000000000001</c:v>
                </c:pt>
                <c:pt idx="20">
                  <c:v>-0.12</c:v>
                </c:pt>
                <c:pt idx="21">
                  <c:v>-0.1</c:v>
                </c:pt>
                <c:pt idx="22">
                  <c:v>-0.1</c:v>
                </c:pt>
                <c:pt idx="23">
                  <c:v>-0.1</c:v>
                </c:pt>
                <c:pt idx="24">
                  <c:v>-0.1</c:v>
                </c:pt>
                <c:pt idx="25">
                  <c:v>0</c:v>
                </c:pt>
                <c:pt idx="26">
                  <c:v>0</c:v>
                </c:pt>
                <c:pt idx="27">
                  <c:v>0.1</c:v>
                </c:pt>
                <c:pt idx="28">
                  <c:v>0.11</c:v>
                </c:pt>
                <c:pt idx="29">
                  <c:v>0.12</c:v>
                </c:pt>
                <c:pt idx="30">
                  <c:v>0.12</c:v>
                </c:pt>
                <c:pt idx="31">
                  <c:v>0.12</c:v>
                </c:pt>
                <c:pt idx="32">
                  <c:v>0.15</c:v>
                </c:pt>
                <c:pt idx="33">
                  <c:v>0.15</c:v>
                </c:pt>
                <c:pt idx="34">
                  <c:v>0.16</c:v>
                </c:pt>
                <c:pt idx="35">
                  <c:v>0.2</c:v>
                </c:pt>
                <c:pt idx="36">
                  <c:v>0.2</c:v>
                </c:pt>
                <c:pt idx="37">
                  <c:v>0.2</c:v>
                </c:pt>
                <c:pt idx="38">
                  <c:v>0.21</c:v>
                </c:pt>
                <c:pt idx="39">
                  <c:v>0.22</c:v>
                </c:pt>
                <c:pt idx="40">
                  <c:v>0.22</c:v>
                </c:pt>
                <c:pt idx="41">
                  <c:v>0.23</c:v>
                </c:pt>
                <c:pt idx="42">
                  <c:v>0.23</c:v>
                </c:pt>
                <c:pt idx="43">
                  <c:v>0.23</c:v>
                </c:pt>
                <c:pt idx="44">
                  <c:v>0.25</c:v>
                </c:pt>
                <c:pt idx="45">
                  <c:v>0.26</c:v>
                </c:pt>
                <c:pt idx="46">
                  <c:v>0.27</c:v>
                </c:pt>
                <c:pt idx="47">
                  <c:v>0.28000000000000003</c:v>
                </c:pt>
                <c:pt idx="48">
                  <c:v>0.28000000000000003</c:v>
                </c:pt>
                <c:pt idx="49">
                  <c:v>0.28999999999999998</c:v>
                </c:pt>
                <c:pt idx="50">
                  <c:v>0.3</c:v>
                </c:pt>
                <c:pt idx="51">
                  <c:v>0.31</c:v>
                </c:pt>
                <c:pt idx="52">
                  <c:v>0.31</c:v>
                </c:pt>
                <c:pt idx="53">
                  <c:v>0.32</c:v>
                </c:pt>
                <c:pt idx="54">
                  <c:v>0.32</c:v>
                </c:pt>
                <c:pt idx="55">
                  <c:v>0.33</c:v>
                </c:pt>
                <c:pt idx="56">
                  <c:v>0.33</c:v>
                </c:pt>
                <c:pt idx="57">
                  <c:v>0.34</c:v>
                </c:pt>
                <c:pt idx="58">
                  <c:v>0.34</c:v>
                </c:pt>
                <c:pt idx="59">
                  <c:v>0.35</c:v>
                </c:pt>
                <c:pt idx="60">
                  <c:v>0.35</c:v>
                </c:pt>
                <c:pt idx="61">
                  <c:v>0.35</c:v>
                </c:pt>
                <c:pt idx="62">
                  <c:v>0.37</c:v>
                </c:pt>
                <c:pt idx="63">
                  <c:v>0.4</c:v>
                </c:pt>
                <c:pt idx="64">
                  <c:v>0.4</c:v>
                </c:pt>
                <c:pt idx="65">
                  <c:v>0.42</c:v>
                </c:pt>
                <c:pt idx="66">
                  <c:v>0.43</c:v>
                </c:pt>
                <c:pt idx="67">
                  <c:v>0.44</c:v>
                </c:pt>
                <c:pt idx="68">
                  <c:v>0.45</c:v>
                </c:pt>
                <c:pt idx="69">
                  <c:v>0.5</c:v>
                </c:pt>
                <c:pt idx="70">
                  <c:v>0.5</c:v>
                </c:pt>
                <c:pt idx="71">
                  <c:v>0.54</c:v>
                </c:pt>
                <c:pt idx="72">
                  <c:v>0.55000000000000004</c:v>
                </c:pt>
                <c:pt idx="73">
                  <c:v>0.56000000000000005</c:v>
                </c:pt>
                <c:pt idx="74">
                  <c:v>0.6</c:v>
                </c:pt>
              </c:numCache>
            </c:numRef>
          </c:xVal>
          <c:yVal>
            <c:numRef>
              <c:f>Sheet2!$B$1:$B$75</c:f>
              <c:numCache>
                <c:formatCode>General</c:formatCode>
                <c:ptCount val="75"/>
                <c:pt idx="0">
                  <c:v>0.1213839996465986</c:v>
                </c:pt>
                <c:pt idx="1">
                  <c:v>0.16179858371547795</c:v>
                </c:pt>
                <c:pt idx="2">
                  <c:v>0.22585921883073662</c:v>
                </c:pt>
                <c:pt idx="3">
                  <c:v>0.25604310857136808</c:v>
                </c:pt>
                <c:pt idx="4">
                  <c:v>0.30641369179949379</c:v>
                </c:pt>
                <c:pt idx="5">
                  <c:v>0.40400408166370394</c:v>
                </c:pt>
                <c:pt idx="6">
                  <c:v>0.47041783531155767</c:v>
                </c:pt>
                <c:pt idx="7">
                  <c:v>0.49377037948511532</c:v>
                </c:pt>
                <c:pt idx="8">
                  <c:v>0.51769095594236902</c:v>
                </c:pt>
                <c:pt idx="9">
                  <c:v>0.51769095594236902</c:v>
                </c:pt>
                <c:pt idx="10">
                  <c:v>0.51769095594236902</c:v>
                </c:pt>
                <c:pt idx="11">
                  <c:v>0.61843726463070481</c:v>
                </c:pt>
                <c:pt idx="12">
                  <c:v>0.69824767098735741</c:v>
                </c:pt>
                <c:pt idx="13">
                  <c:v>0.78030061149597474</c:v>
                </c:pt>
                <c:pt idx="14">
                  <c:v>0.78030061149597474</c:v>
                </c:pt>
                <c:pt idx="15">
                  <c:v>0.78030061149597474</c:v>
                </c:pt>
                <c:pt idx="16">
                  <c:v>0.78030061149597474</c:v>
                </c:pt>
                <c:pt idx="17">
                  <c:v>0.78030061149597474</c:v>
                </c:pt>
                <c:pt idx="18">
                  <c:v>0.91784319316510832</c:v>
                </c:pt>
                <c:pt idx="19">
                  <c:v>0.94489308148781992</c:v>
                </c:pt>
                <c:pt idx="20">
                  <c:v>0.99798472266925808</c:v>
                </c:pt>
                <c:pt idx="21">
                  <c:v>1.0492579668320181</c:v>
                </c:pt>
                <c:pt idx="22">
                  <c:v>1.0492579668320181</c:v>
                </c:pt>
                <c:pt idx="23">
                  <c:v>1.0492579668320181</c:v>
                </c:pt>
                <c:pt idx="24">
                  <c:v>1.0492579668320181</c:v>
                </c:pt>
                <c:pt idx="25">
                  <c:v>1.2587270416992986</c:v>
                </c:pt>
                <c:pt idx="26">
                  <c:v>1.2587270416992986</c:v>
                </c:pt>
                <c:pt idx="27">
                  <c:v>1.3471309318986699</c:v>
                </c:pt>
                <c:pt idx="28">
                  <c:v>1.347817917753096</c:v>
                </c:pt>
                <c:pt idx="29">
                  <c:v>1.3469669273763285</c:v>
                </c:pt>
                <c:pt idx="30">
                  <c:v>1.3469669273763285</c:v>
                </c:pt>
                <c:pt idx="31">
                  <c:v>1.3469669273763285</c:v>
                </c:pt>
                <c:pt idx="32">
                  <c:v>1.3352414038074856</c:v>
                </c:pt>
                <c:pt idx="33">
                  <c:v>1.3352414038074856</c:v>
                </c:pt>
                <c:pt idx="34">
                  <c:v>1.3283198294918817</c:v>
                </c:pt>
                <c:pt idx="35">
                  <c:v>1.286225196290417</c:v>
                </c:pt>
                <c:pt idx="36">
                  <c:v>1.286225196290417</c:v>
                </c:pt>
                <c:pt idx="37">
                  <c:v>1.286225196290417</c:v>
                </c:pt>
                <c:pt idx="38">
                  <c:v>1.2722759744238772</c:v>
                </c:pt>
                <c:pt idx="39">
                  <c:v>1.2570424063232331</c:v>
                </c:pt>
                <c:pt idx="40">
                  <c:v>1.2570424063232331</c:v>
                </c:pt>
                <c:pt idx="41">
                  <c:v>1.2405744178249585</c:v>
                </c:pt>
                <c:pt idx="42">
                  <c:v>1.2405744178249585</c:v>
                </c:pt>
                <c:pt idx="43">
                  <c:v>1.2405744178249585</c:v>
                </c:pt>
                <c:pt idx="44">
                  <c:v>1.2041524530958103</c:v>
                </c:pt>
                <c:pt idx="45">
                  <c:v>1.1843150163620286</c:v>
                </c:pt>
                <c:pt idx="46">
                  <c:v>1.1634756181505623</c:v>
                </c:pt>
                <c:pt idx="47">
                  <c:v>1.1416990165070129</c:v>
                </c:pt>
                <c:pt idx="48">
                  <c:v>1.1416990165070129</c:v>
                </c:pt>
                <c:pt idx="49">
                  <c:v>1.1190519719031569</c:v>
                </c:pt>
                <c:pt idx="50">
                  <c:v>1.0956029080849481</c:v>
                </c:pt>
                <c:pt idx="51">
                  <c:v>1.0714215700643217</c:v>
                </c:pt>
                <c:pt idx="52">
                  <c:v>1.0714215700643217</c:v>
                </c:pt>
                <c:pt idx="53">
                  <c:v>1.0465786816274976</c:v>
                </c:pt>
                <c:pt idx="54">
                  <c:v>1.0465786816274976</c:v>
                </c:pt>
                <c:pt idx="55">
                  <c:v>1.0211456046879541</c:v>
                </c:pt>
                <c:pt idx="56">
                  <c:v>1.0211456046879541</c:v>
                </c:pt>
                <c:pt idx="57">
                  <c:v>0.99519400274761594</c:v>
                </c:pt>
                <c:pt idx="58">
                  <c:v>0.99519400274761594</c:v>
                </c:pt>
                <c:pt idx="59">
                  <c:v>0.96879551064621772</c:v>
                </c:pt>
                <c:pt idx="60">
                  <c:v>0.96879551064621772</c:v>
                </c:pt>
                <c:pt idx="61">
                  <c:v>0.96879551064621772</c:v>
                </c:pt>
                <c:pt idx="62">
                  <c:v>0.91494233103331857</c:v>
                </c:pt>
                <c:pt idx="63">
                  <c:v>0.8325652854689235</c:v>
                </c:pt>
                <c:pt idx="64">
                  <c:v>0.8325652854689235</c:v>
                </c:pt>
                <c:pt idx="65">
                  <c:v>0.7773610890730005</c:v>
                </c:pt>
                <c:pt idx="66">
                  <c:v>0.74986223559950871</c:v>
                </c:pt>
                <c:pt idx="67">
                  <c:v>0.72251098762580446</c:v>
                </c:pt>
                <c:pt idx="68">
                  <c:v>0.6953632258185537</c:v>
                </c:pt>
                <c:pt idx="69">
                  <c:v>0.56443297738008358</c:v>
                </c:pt>
                <c:pt idx="70">
                  <c:v>0.56443297738008358</c:v>
                </c:pt>
                <c:pt idx="71">
                  <c:v>0.4679614960241541</c:v>
                </c:pt>
                <c:pt idx="72">
                  <c:v>0.44526676456953584</c:v>
                </c:pt>
                <c:pt idx="73">
                  <c:v>0.42318934902258987</c:v>
                </c:pt>
                <c:pt idx="74">
                  <c:v>0.34137791355454639</c:v>
                </c:pt>
              </c:numCache>
            </c:numRef>
          </c:yVal>
          <c:smooth val="1"/>
        </c:ser>
        <c:dLbls>
          <c:showLegendKey val="0"/>
          <c:showVal val="0"/>
          <c:showCatName val="0"/>
          <c:showSerName val="0"/>
          <c:showPercent val="0"/>
          <c:showBubbleSize val="0"/>
        </c:dLbls>
        <c:axId val="72868224"/>
        <c:axId val="72869760"/>
      </c:scatterChart>
      <c:valAx>
        <c:axId val="72868224"/>
        <c:scaling>
          <c:orientation val="minMax"/>
        </c:scaling>
        <c:delete val="0"/>
        <c:axPos val="b"/>
        <c:numFmt formatCode="General" sourceLinked="1"/>
        <c:majorTickMark val="out"/>
        <c:minorTickMark val="none"/>
        <c:tickLblPos val="nextTo"/>
        <c:crossAx val="72869760"/>
        <c:crosses val="autoZero"/>
        <c:crossBetween val="midCat"/>
      </c:valAx>
      <c:valAx>
        <c:axId val="72869760"/>
        <c:scaling>
          <c:orientation val="minMax"/>
        </c:scaling>
        <c:delete val="0"/>
        <c:axPos val="l"/>
        <c:majorGridlines/>
        <c:numFmt formatCode="General" sourceLinked="1"/>
        <c:majorTickMark val="out"/>
        <c:minorTickMark val="none"/>
        <c:tickLblPos val="nextTo"/>
        <c:crossAx val="72868224"/>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a:t>Moving Average Chart</a:t>
            </a:r>
            <a:endParaRPr lang="zh-CN" altLang="en-US"/>
          </a:p>
        </c:rich>
      </c:tx>
      <c:overlay val="0"/>
    </c:title>
    <c:autoTitleDeleted val="0"/>
    <c:plotArea>
      <c:layout/>
      <c:scatterChart>
        <c:scatterStyle val="lineMarker"/>
        <c:varyColors val="0"/>
        <c:ser>
          <c:idx val="0"/>
          <c:order val="0"/>
          <c:xVal>
            <c:numRef>
              <c:f>Sheet1!$B$4:$B$76</c:f>
              <c:numCache>
                <c:formatCode>General</c:formatCode>
                <c:ptCount val="73"/>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pt idx="49">
                  <c:v>51</c:v>
                </c:pt>
                <c:pt idx="50">
                  <c:v>52</c:v>
                </c:pt>
                <c:pt idx="51">
                  <c:v>53</c:v>
                </c:pt>
                <c:pt idx="52">
                  <c:v>54</c:v>
                </c:pt>
                <c:pt idx="53">
                  <c:v>55</c:v>
                </c:pt>
                <c:pt idx="54">
                  <c:v>56</c:v>
                </c:pt>
                <c:pt idx="55">
                  <c:v>57</c:v>
                </c:pt>
                <c:pt idx="56">
                  <c:v>58</c:v>
                </c:pt>
                <c:pt idx="57">
                  <c:v>59</c:v>
                </c:pt>
                <c:pt idx="58">
                  <c:v>60</c:v>
                </c:pt>
                <c:pt idx="59">
                  <c:v>61</c:v>
                </c:pt>
                <c:pt idx="60">
                  <c:v>62</c:v>
                </c:pt>
                <c:pt idx="61">
                  <c:v>63</c:v>
                </c:pt>
                <c:pt idx="62">
                  <c:v>64</c:v>
                </c:pt>
                <c:pt idx="63">
                  <c:v>65</c:v>
                </c:pt>
                <c:pt idx="64">
                  <c:v>66</c:v>
                </c:pt>
                <c:pt idx="65">
                  <c:v>67</c:v>
                </c:pt>
                <c:pt idx="66">
                  <c:v>68</c:v>
                </c:pt>
                <c:pt idx="67">
                  <c:v>69</c:v>
                </c:pt>
                <c:pt idx="68">
                  <c:v>70</c:v>
                </c:pt>
                <c:pt idx="69">
                  <c:v>71</c:v>
                </c:pt>
                <c:pt idx="70">
                  <c:v>72</c:v>
                </c:pt>
                <c:pt idx="71">
                  <c:v>73</c:v>
                </c:pt>
                <c:pt idx="72">
                  <c:v>74</c:v>
                </c:pt>
              </c:numCache>
            </c:numRef>
          </c:xVal>
          <c:yVal>
            <c:numRef>
              <c:f>Sheet1!$D$4:$D$76</c:f>
              <c:numCache>
                <c:formatCode>General</c:formatCode>
                <c:ptCount val="73"/>
                <c:pt idx="0">
                  <c:v>0.10666666666666667</c:v>
                </c:pt>
                <c:pt idx="1">
                  <c:v>0.27333333333333337</c:v>
                </c:pt>
                <c:pt idx="2">
                  <c:v>0.13999999999999999</c:v>
                </c:pt>
                <c:pt idx="3">
                  <c:v>6.6666666666666666E-2</c:v>
                </c:pt>
                <c:pt idx="4">
                  <c:v>-0.13333333333333333</c:v>
                </c:pt>
                <c:pt idx="5">
                  <c:v>3.3333333333333326E-2</c:v>
                </c:pt>
                <c:pt idx="6">
                  <c:v>0.14333333333333334</c:v>
                </c:pt>
                <c:pt idx="7">
                  <c:v>0.28333333333333333</c:v>
                </c:pt>
                <c:pt idx="8">
                  <c:v>0.26</c:v>
                </c:pt>
                <c:pt idx="9">
                  <c:v>0.18333333333333335</c:v>
                </c:pt>
                <c:pt idx="10">
                  <c:v>0.18000000000000002</c:v>
                </c:pt>
                <c:pt idx="11">
                  <c:v>0.14333333333333334</c:v>
                </c:pt>
                <c:pt idx="12">
                  <c:v>6.9999999999999993E-2</c:v>
                </c:pt>
                <c:pt idx="13">
                  <c:v>-7.6666666666666675E-2</c:v>
                </c:pt>
                <c:pt idx="14">
                  <c:v>-0.16666666666666666</c:v>
                </c:pt>
                <c:pt idx="15">
                  <c:v>6.6666666666666723E-3</c:v>
                </c:pt>
                <c:pt idx="16">
                  <c:v>0.25</c:v>
                </c:pt>
                <c:pt idx="17">
                  <c:v>0.3666666666666667</c:v>
                </c:pt>
                <c:pt idx="18">
                  <c:v>0.43333333333333329</c:v>
                </c:pt>
                <c:pt idx="19">
                  <c:v>0.16666666666666666</c:v>
                </c:pt>
                <c:pt idx="20">
                  <c:v>-3.3333333333333347E-2</c:v>
                </c:pt>
                <c:pt idx="21">
                  <c:v>-0.33666666666666667</c:v>
                </c:pt>
                <c:pt idx="22">
                  <c:v>-0.15333333333333332</c:v>
                </c:pt>
                <c:pt idx="23">
                  <c:v>9.3333333333333338E-2</c:v>
                </c:pt>
                <c:pt idx="24">
                  <c:v>0.34333333333333332</c:v>
                </c:pt>
                <c:pt idx="25">
                  <c:v>0.3666666666666667</c:v>
                </c:pt>
                <c:pt idx="26">
                  <c:v>0.36333333333333334</c:v>
                </c:pt>
                <c:pt idx="27">
                  <c:v>0.25666666666666665</c:v>
                </c:pt>
                <c:pt idx="28">
                  <c:v>0.22666666666666668</c:v>
                </c:pt>
                <c:pt idx="29">
                  <c:v>0.26666666666666666</c:v>
                </c:pt>
                <c:pt idx="30">
                  <c:v>0.41</c:v>
                </c:pt>
                <c:pt idx="31">
                  <c:v>0.26666666666666666</c:v>
                </c:pt>
                <c:pt idx="32">
                  <c:v>-4.9999999999999989E-2</c:v>
                </c:pt>
                <c:pt idx="33">
                  <c:v>-0.33333333333333331</c:v>
                </c:pt>
                <c:pt idx="34">
                  <c:v>-0.16</c:v>
                </c:pt>
                <c:pt idx="35">
                  <c:v>8.3333333333333329E-2</c:v>
                </c:pt>
                <c:pt idx="36">
                  <c:v>0.27</c:v>
                </c:pt>
                <c:pt idx="37">
                  <c:v>0.25666666666666665</c:v>
                </c:pt>
                <c:pt idx="38">
                  <c:v>6.3333333333333353E-2</c:v>
                </c:pt>
                <c:pt idx="39">
                  <c:v>-0.16666666666666666</c:v>
                </c:pt>
                <c:pt idx="40">
                  <c:v>-0.16666666666666666</c:v>
                </c:pt>
                <c:pt idx="41">
                  <c:v>9.3333333333333338E-2</c:v>
                </c:pt>
                <c:pt idx="42">
                  <c:v>0.35333333333333333</c:v>
                </c:pt>
                <c:pt idx="43">
                  <c:v>0.17333333333333334</c:v>
                </c:pt>
                <c:pt idx="44">
                  <c:v>-1.666666666666668E-2</c:v>
                </c:pt>
                <c:pt idx="45">
                  <c:v>-0.16666666666666666</c:v>
                </c:pt>
                <c:pt idx="46">
                  <c:v>8.666666666666667E-2</c:v>
                </c:pt>
                <c:pt idx="47">
                  <c:v>0.18333333333333335</c:v>
                </c:pt>
                <c:pt idx="48">
                  <c:v>0.33333333333333331</c:v>
                </c:pt>
                <c:pt idx="49">
                  <c:v>0.28333333333333333</c:v>
                </c:pt>
                <c:pt idx="50">
                  <c:v>0.35666666666666663</c:v>
                </c:pt>
                <c:pt idx="51">
                  <c:v>0.42666666666666669</c:v>
                </c:pt>
                <c:pt idx="52">
                  <c:v>0.49000000000000005</c:v>
                </c:pt>
                <c:pt idx="53">
                  <c:v>0.18666666666666668</c:v>
                </c:pt>
                <c:pt idx="54">
                  <c:v>-0.10666666666666667</c:v>
                </c:pt>
                <c:pt idx="55">
                  <c:v>-0.4366666666666667</c:v>
                </c:pt>
                <c:pt idx="56">
                  <c:v>-0.28999999999999998</c:v>
                </c:pt>
                <c:pt idx="57">
                  <c:v>-0.25</c:v>
                </c:pt>
                <c:pt idx="58">
                  <c:v>3.3333333333333179E-3</c:v>
                </c:pt>
                <c:pt idx="59">
                  <c:v>0.15</c:v>
                </c:pt>
                <c:pt idx="60">
                  <c:v>0.32</c:v>
                </c:pt>
                <c:pt idx="61">
                  <c:v>0.35666666666666669</c:v>
                </c:pt>
                <c:pt idx="62">
                  <c:v>0.34</c:v>
                </c:pt>
                <c:pt idx="63">
                  <c:v>0.32666666666666666</c:v>
                </c:pt>
                <c:pt idx="64">
                  <c:v>0.23666666666666669</c:v>
                </c:pt>
                <c:pt idx="65">
                  <c:v>0.19333333333333336</c:v>
                </c:pt>
                <c:pt idx="66">
                  <c:v>0.13999999999999999</c:v>
                </c:pt>
                <c:pt idx="67">
                  <c:v>9.0000000000000011E-2</c:v>
                </c:pt>
                <c:pt idx="68">
                  <c:v>3.3333333333333318E-3</c:v>
                </c:pt>
                <c:pt idx="69">
                  <c:v>-0.10000000000000002</c:v>
                </c:pt>
                <c:pt idx="70">
                  <c:v>-3.3333333333333347E-2</c:v>
                </c:pt>
                <c:pt idx="71">
                  <c:v>0.04</c:v>
                </c:pt>
                <c:pt idx="72">
                  <c:v>6.6666666666666723E-3</c:v>
                </c:pt>
              </c:numCache>
            </c:numRef>
          </c:yVal>
          <c:smooth val="0"/>
        </c:ser>
        <c:ser>
          <c:idx val="1"/>
          <c:order val="1"/>
          <c:marker>
            <c:symbol val="dash"/>
            <c:size val="7"/>
          </c:marker>
          <c:xVal>
            <c:numRef>
              <c:f>Sheet1!$B$4:$B$76</c:f>
              <c:numCache>
                <c:formatCode>General</c:formatCode>
                <c:ptCount val="73"/>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pt idx="49">
                  <c:v>51</c:v>
                </c:pt>
                <c:pt idx="50">
                  <c:v>52</c:v>
                </c:pt>
                <c:pt idx="51">
                  <c:v>53</c:v>
                </c:pt>
                <c:pt idx="52">
                  <c:v>54</c:v>
                </c:pt>
                <c:pt idx="53">
                  <c:v>55</c:v>
                </c:pt>
                <c:pt idx="54">
                  <c:v>56</c:v>
                </c:pt>
                <c:pt idx="55">
                  <c:v>57</c:v>
                </c:pt>
                <c:pt idx="56">
                  <c:v>58</c:v>
                </c:pt>
                <c:pt idx="57">
                  <c:v>59</c:v>
                </c:pt>
                <c:pt idx="58">
                  <c:v>60</c:v>
                </c:pt>
                <c:pt idx="59">
                  <c:v>61</c:v>
                </c:pt>
                <c:pt idx="60">
                  <c:v>62</c:v>
                </c:pt>
                <c:pt idx="61">
                  <c:v>63</c:v>
                </c:pt>
                <c:pt idx="62">
                  <c:v>64</c:v>
                </c:pt>
                <c:pt idx="63">
                  <c:v>65</c:v>
                </c:pt>
                <c:pt idx="64">
                  <c:v>66</c:v>
                </c:pt>
                <c:pt idx="65">
                  <c:v>67</c:v>
                </c:pt>
                <c:pt idx="66">
                  <c:v>68</c:v>
                </c:pt>
                <c:pt idx="67">
                  <c:v>69</c:v>
                </c:pt>
                <c:pt idx="68">
                  <c:v>70</c:v>
                </c:pt>
                <c:pt idx="69">
                  <c:v>71</c:v>
                </c:pt>
                <c:pt idx="70">
                  <c:v>72</c:v>
                </c:pt>
                <c:pt idx="71">
                  <c:v>73</c:v>
                </c:pt>
                <c:pt idx="72">
                  <c:v>74</c:v>
                </c:pt>
              </c:numCache>
            </c:numRef>
          </c:xVal>
          <c:yVal>
            <c:numRef>
              <c:f>Sheet1!$H$4:$H$76</c:f>
              <c:numCache>
                <c:formatCode>General</c:formatCode>
                <c:ptCount val="73"/>
                <c:pt idx="0">
                  <c:v>0.99743890874560825</c:v>
                </c:pt>
                <c:pt idx="1">
                  <c:v>0.99743890874560825</c:v>
                </c:pt>
                <c:pt idx="2">
                  <c:v>0.99743890874560825</c:v>
                </c:pt>
                <c:pt idx="3">
                  <c:v>0.99743890874560825</c:v>
                </c:pt>
                <c:pt idx="4">
                  <c:v>0.99743890874560825</c:v>
                </c:pt>
                <c:pt idx="5">
                  <c:v>0.99743890874560825</c:v>
                </c:pt>
                <c:pt idx="6">
                  <c:v>0.99743890874560825</c:v>
                </c:pt>
                <c:pt idx="7">
                  <c:v>0.99743890874560825</c:v>
                </c:pt>
                <c:pt idx="8">
                  <c:v>0.99743890874560825</c:v>
                </c:pt>
                <c:pt idx="9">
                  <c:v>0.99743890874560825</c:v>
                </c:pt>
                <c:pt idx="10">
                  <c:v>0.99743890874560825</c:v>
                </c:pt>
                <c:pt idx="11">
                  <c:v>0.99743890874560825</c:v>
                </c:pt>
                <c:pt idx="12">
                  <c:v>0.99743890874560825</c:v>
                </c:pt>
                <c:pt idx="13">
                  <c:v>0.99743890874560825</c:v>
                </c:pt>
                <c:pt idx="14">
                  <c:v>0.99743890874560825</c:v>
                </c:pt>
                <c:pt idx="15">
                  <c:v>0.99743890874560825</c:v>
                </c:pt>
                <c:pt idx="16">
                  <c:v>0.99743890874560825</c:v>
                </c:pt>
                <c:pt idx="17">
                  <c:v>0.99743890874560825</c:v>
                </c:pt>
                <c:pt idx="18">
                  <c:v>0.99743890874560825</c:v>
                </c:pt>
                <c:pt idx="19">
                  <c:v>0.99743890874560825</c:v>
                </c:pt>
                <c:pt idx="20">
                  <c:v>0.99743890874560825</c:v>
                </c:pt>
                <c:pt idx="21">
                  <c:v>0.99743890874560825</c:v>
                </c:pt>
                <c:pt idx="22">
                  <c:v>0.99743890874560825</c:v>
                </c:pt>
                <c:pt idx="23">
                  <c:v>0.99743890874560825</c:v>
                </c:pt>
                <c:pt idx="24">
                  <c:v>0.99743890874560825</c:v>
                </c:pt>
                <c:pt idx="25">
                  <c:v>0.99743890874560825</c:v>
                </c:pt>
                <c:pt idx="26">
                  <c:v>0.99743890874560825</c:v>
                </c:pt>
                <c:pt idx="27">
                  <c:v>0.99743890874560825</c:v>
                </c:pt>
                <c:pt idx="28">
                  <c:v>0.99743890874560825</c:v>
                </c:pt>
                <c:pt idx="29">
                  <c:v>0.99743890874560825</c:v>
                </c:pt>
                <c:pt idx="30">
                  <c:v>0.99743890874560825</c:v>
                </c:pt>
                <c:pt idx="31">
                  <c:v>0.99743890874560825</c:v>
                </c:pt>
                <c:pt idx="32">
                  <c:v>0.99743890874560825</c:v>
                </c:pt>
                <c:pt idx="33">
                  <c:v>0.99743890874560825</c:v>
                </c:pt>
                <c:pt idx="34">
                  <c:v>0.99743890874560825</c:v>
                </c:pt>
                <c:pt idx="35">
                  <c:v>0.99743890874560825</c:v>
                </c:pt>
                <c:pt idx="36">
                  <c:v>0.99743890874560825</c:v>
                </c:pt>
                <c:pt idx="37">
                  <c:v>0.99743890874560825</c:v>
                </c:pt>
                <c:pt idx="38">
                  <c:v>0.99743890874560825</c:v>
                </c:pt>
                <c:pt idx="39">
                  <c:v>0.99743890874560825</c:v>
                </c:pt>
                <c:pt idx="40">
                  <c:v>0.99743890874560825</c:v>
                </c:pt>
                <c:pt idx="41">
                  <c:v>0.99743890874560825</c:v>
                </c:pt>
                <c:pt idx="42">
                  <c:v>0.99743890874560825</c:v>
                </c:pt>
                <c:pt idx="43">
                  <c:v>0.99743890874560825</c:v>
                </c:pt>
                <c:pt idx="44">
                  <c:v>0.99743890874560825</c:v>
                </c:pt>
                <c:pt idx="45">
                  <c:v>0.99743890874560825</c:v>
                </c:pt>
                <c:pt idx="46">
                  <c:v>0.99743890874560825</c:v>
                </c:pt>
                <c:pt idx="47">
                  <c:v>0.99743890874560825</c:v>
                </c:pt>
                <c:pt idx="48">
                  <c:v>0.99743890874560825</c:v>
                </c:pt>
                <c:pt idx="49">
                  <c:v>0.99743890874560825</c:v>
                </c:pt>
                <c:pt idx="50">
                  <c:v>0.99743890874560825</c:v>
                </c:pt>
                <c:pt idx="51">
                  <c:v>0.99743890874560825</c:v>
                </c:pt>
                <c:pt idx="52">
                  <c:v>0.99743890874560825</c:v>
                </c:pt>
                <c:pt idx="53">
                  <c:v>0.99743890874560825</c:v>
                </c:pt>
                <c:pt idx="54">
                  <c:v>0.99743890874560825</c:v>
                </c:pt>
                <c:pt idx="55">
                  <c:v>0.99743890874560825</c:v>
                </c:pt>
                <c:pt idx="56">
                  <c:v>0.99743890874560825</c:v>
                </c:pt>
                <c:pt idx="57">
                  <c:v>0.99743890874560825</c:v>
                </c:pt>
                <c:pt idx="58">
                  <c:v>0.99743890874560825</c:v>
                </c:pt>
                <c:pt idx="59">
                  <c:v>0.99743890874560825</c:v>
                </c:pt>
                <c:pt idx="60">
                  <c:v>0.99743890874560825</c:v>
                </c:pt>
                <c:pt idx="61">
                  <c:v>0.99743890874560825</c:v>
                </c:pt>
                <c:pt idx="62">
                  <c:v>0.99743890874560825</c:v>
                </c:pt>
                <c:pt idx="63">
                  <c:v>0.99743890874560825</c:v>
                </c:pt>
                <c:pt idx="64">
                  <c:v>0.99743890874560825</c:v>
                </c:pt>
                <c:pt idx="65">
                  <c:v>0.99743890874560825</c:v>
                </c:pt>
                <c:pt idx="66">
                  <c:v>0.99743890874560825</c:v>
                </c:pt>
                <c:pt idx="67">
                  <c:v>0.99743890874560825</c:v>
                </c:pt>
                <c:pt idx="68">
                  <c:v>0.99743890874560825</c:v>
                </c:pt>
                <c:pt idx="69">
                  <c:v>0.99743890874560825</c:v>
                </c:pt>
                <c:pt idx="70">
                  <c:v>0.99743890874560825</c:v>
                </c:pt>
                <c:pt idx="71">
                  <c:v>0.99743890874560825</c:v>
                </c:pt>
                <c:pt idx="72">
                  <c:v>0.99743890874560825</c:v>
                </c:pt>
              </c:numCache>
            </c:numRef>
          </c:yVal>
          <c:smooth val="0"/>
        </c:ser>
        <c:ser>
          <c:idx val="2"/>
          <c:order val="2"/>
          <c:marker>
            <c:symbol val="dash"/>
            <c:size val="7"/>
            <c:spPr>
              <a:noFill/>
            </c:spPr>
          </c:marker>
          <c:xVal>
            <c:numRef>
              <c:f>Sheet1!$B$4:$B$76</c:f>
              <c:numCache>
                <c:formatCode>General</c:formatCode>
                <c:ptCount val="73"/>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pt idx="49">
                  <c:v>51</c:v>
                </c:pt>
                <c:pt idx="50">
                  <c:v>52</c:v>
                </c:pt>
                <c:pt idx="51">
                  <c:v>53</c:v>
                </c:pt>
                <c:pt idx="52">
                  <c:v>54</c:v>
                </c:pt>
                <c:pt idx="53">
                  <c:v>55</c:v>
                </c:pt>
                <c:pt idx="54">
                  <c:v>56</c:v>
                </c:pt>
                <c:pt idx="55">
                  <c:v>57</c:v>
                </c:pt>
                <c:pt idx="56">
                  <c:v>58</c:v>
                </c:pt>
                <c:pt idx="57">
                  <c:v>59</c:v>
                </c:pt>
                <c:pt idx="58">
                  <c:v>60</c:v>
                </c:pt>
                <c:pt idx="59">
                  <c:v>61</c:v>
                </c:pt>
                <c:pt idx="60">
                  <c:v>62</c:v>
                </c:pt>
                <c:pt idx="61">
                  <c:v>63</c:v>
                </c:pt>
                <c:pt idx="62">
                  <c:v>64</c:v>
                </c:pt>
                <c:pt idx="63">
                  <c:v>65</c:v>
                </c:pt>
                <c:pt idx="64">
                  <c:v>66</c:v>
                </c:pt>
                <c:pt idx="65">
                  <c:v>67</c:v>
                </c:pt>
                <c:pt idx="66">
                  <c:v>68</c:v>
                </c:pt>
                <c:pt idx="67">
                  <c:v>69</c:v>
                </c:pt>
                <c:pt idx="68">
                  <c:v>70</c:v>
                </c:pt>
                <c:pt idx="69">
                  <c:v>71</c:v>
                </c:pt>
                <c:pt idx="70">
                  <c:v>72</c:v>
                </c:pt>
                <c:pt idx="71">
                  <c:v>73</c:v>
                </c:pt>
                <c:pt idx="72">
                  <c:v>74</c:v>
                </c:pt>
              </c:numCache>
            </c:numRef>
          </c:xVal>
          <c:yVal>
            <c:numRef>
              <c:f>Sheet1!$I$4:$I$76</c:f>
              <c:numCache>
                <c:formatCode>General</c:formatCode>
                <c:ptCount val="73"/>
                <c:pt idx="0">
                  <c:v>-0.77850557541227483</c:v>
                </c:pt>
                <c:pt idx="1">
                  <c:v>-0.77850557541227483</c:v>
                </c:pt>
                <c:pt idx="2">
                  <c:v>-0.77850557541227483</c:v>
                </c:pt>
                <c:pt idx="3">
                  <c:v>-0.77850557541227483</c:v>
                </c:pt>
                <c:pt idx="4">
                  <c:v>-0.77850557541227483</c:v>
                </c:pt>
                <c:pt idx="5">
                  <c:v>-0.77850557541227483</c:v>
                </c:pt>
                <c:pt idx="6">
                  <c:v>-0.77850557541227483</c:v>
                </c:pt>
                <c:pt idx="7">
                  <c:v>-0.77850557541227483</c:v>
                </c:pt>
                <c:pt idx="8">
                  <c:v>-0.77850557541227483</c:v>
                </c:pt>
                <c:pt idx="9">
                  <c:v>-0.77850557541227483</c:v>
                </c:pt>
                <c:pt idx="10">
                  <c:v>-0.77850557541227483</c:v>
                </c:pt>
                <c:pt idx="11">
                  <c:v>-0.77850557541227483</c:v>
                </c:pt>
                <c:pt idx="12">
                  <c:v>-0.77850557541227483</c:v>
                </c:pt>
                <c:pt idx="13">
                  <c:v>-0.77850557541227483</c:v>
                </c:pt>
                <c:pt idx="14">
                  <c:v>-0.77850557541227483</c:v>
                </c:pt>
                <c:pt idx="15">
                  <c:v>-0.77850557541227483</c:v>
                </c:pt>
                <c:pt idx="16">
                  <c:v>-0.77850557541227483</c:v>
                </c:pt>
                <c:pt idx="17">
                  <c:v>-0.77850557541227483</c:v>
                </c:pt>
                <c:pt idx="18">
                  <c:v>-0.77850557541227483</c:v>
                </c:pt>
                <c:pt idx="19">
                  <c:v>-0.77850557541227483</c:v>
                </c:pt>
                <c:pt idx="20">
                  <c:v>-0.77850557541227483</c:v>
                </c:pt>
                <c:pt idx="21">
                  <c:v>-0.77850557541227483</c:v>
                </c:pt>
                <c:pt idx="22">
                  <c:v>-0.77850557541227483</c:v>
                </c:pt>
                <c:pt idx="23">
                  <c:v>-0.77850557541227483</c:v>
                </c:pt>
                <c:pt idx="24">
                  <c:v>-0.77850557541227483</c:v>
                </c:pt>
                <c:pt idx="25">
                  <c:v>-0.77850557541227483</c:v>
                </c:pt>
                <c:pt idx="26">
                  <c:v>-0.77850557541227483</c:v>
                </c:pt>
                <c:pt idx="27">
                  <c:v>-0.77850557541227483</c:v>
                </c:pt>
                <c:pt idx="28">
                  <c:v>-0.77850557541227483</c:v>
                </c:pt>
                <c:pt idx="29">
                  <c:v>-0.77850557541227483</c:v>
                </c:pt>
                <c:pt idx="30">
                  <c:v>-0.77850557541227483</c:v>
                </c:pt>
                <c:pt idx="31">
                  <c:v>-0.77850557541227483</c:v>
                </c:pt>
                <c:pt idx="32">
                  <c:v>-0.77850557541227483</c:v>
                </c:pt>
                <c:pt idx="33">
                  <c:v>-0.77850557541227483</c:v>
                </c:pt>
                <c:pt idx="34">
                  <c:v>-0.77850557541227483</c:v>
                </c:pt>
                <c:pt idx="35">
                  <c:v>-0.77850557541227483</c:v>
                </c:pt>
                <c:pt idx="36">
                  <c:v>-0.77850557541227483</c:v>
                </c:pt>
                <c:pt idx="37">
                  <c:v>-0.77850557541227483</c:v>
                </c:pt>
                <c:pt idx="38">
                  <c:v>-0.77850557541227483</c:v>
                </c:pt>
                <c:pt idx="39">
                  <c:v>-0.77850557541227483</c:v>
                </c:pt>
                <c:pt idx="40">
                  <c:v>-0.77850557541227483</c:v>
                </c:pt>
                <c:pt idx="41">
                  <c:v>-0.77850557541227483</c:v>
                </c:pt>
                <c:pt idx="42">
                  <c:v>-0.77850557541227483</c:v>
                </c:pt>
                <c:pt idx="43">
                  <c:v>-0.77850557541227483</c:v>
                </c:pt>
                <c:pt idx="44">
                  <c:v>-0.77850557541227483</c:v>
                </c:pt>
                <c:pt idx="45">
                  <c:v>-0.77850557541227483</c:v>
                </c:pt>
                <c:pt idx="46">
                  <c:v>-0.77850557541227483</c:v>
                </c:pt>
                <c:pt idx="47">
                  <c:v>-0.77850557541227483</c:v>
                </c:pt>
                <c:pt idx="48">
                  <c:v>-0.77850557541227483</c:v>
                </c:pt>
                <c:pt idx="49">
                  <c:v>-0.77850557541227483</c:v>
                </c:pt>
                <c:pt idx="50">
                  <c:v>-0.77850557541227483</c:v>
                </c:pt>
                <c:pt idx="51">
                  <c:v>-0.77850557541227483</c:v>
                </c:pt>
                <c:pt idx="52">
                  <c:v>-0.77850557541227483</c:v>
                </c:pt>
                <c:pt idx="53">
                  <c:v>-0.77850557541227483</c:v>
                </c:pt>
                <c:pt idx="54">
                  <c:v>-0.77850557541227483</c:v>
                </c:pt>
                <c:pt idx="55">
                  <c:v>-0.77850557541227483</c:v>
                </c:pt>
                <c:pt idx="56">
                  <c:v>-0.77850557541227483</c:v>
                </c:pt>
                <c:pt idx="57">
                  <c:v>-0.77850557541227483</c:v>
                </c:pt>
                <c:pt idx="58">
                  <c:v>-0.77850557541227483</c:v>
                </c:pt>
                <c:pt idx="59">
                  <c:v>-0.77850557541227483</c:v>
                </c:pt>
                <c:pt idx="60">
                  <c:v>-0.77850557541227483</c:v>
                </c:pt>
                <c:pt idx="61">
                  <c:v>-0.77850557541227483</c:v>
                </c:pt>
                <c:pt idx="62">
                  <c:v>-0.77850557541227483</c:v>
                </c:pt>
                <c:pt idx="63">
                  <c:v>-0.77850557541227483</c:v>
                </c:pt>
                <c:pt idx="64">
                  <c:v>-0.77850557541227483</c:v>
                </c:pt>
                <c:pt idx="65">
                  <c:v>-0.77850557541227483</c:v>
                </c:pt>
                <c:pt idx="66">
                  <c:v>-0.77850557541227483</c:v>
                </c:pt>
                <c:pt idx="67">
                  <c:v>-0.77850557541227483</c:v>
                </c:pt>
                <c:pt idx="68">
                  <c:v>-0.77850557541227483</c:v>
                </c:pt>
                <c:pt idx="69">
                  <c:v>-0.77850557541227483</c:v>
                </c:pt>
                <c:pt idx="70">
                  <c:v>-0.77850557541227483</c:v>
                </c:pt>
                <c:pt idx="71">
                  <c:v>-0.77850557541227483</c:v>
                </c:pt>
                <c:pt idx="72">
                  <c:v>-0.77850557541227483</c:v>
                </c:pt>
              </c:numCache>
            </c:numRef>
          </c:yVal>
          <c:smooth val="0"/>
        </c:ser>
        <c:dLbls>
          <c:showLegendKey val="0"/>
          <c:showVal val="0"/>
          <c:showCatName val="0"/>
          <c:showSerName val="0"/>
          <c:showPercent val="0"/>
          <c:showBubbleSize val="0"/>
        </c:dLbls>
        <c:axId val="73157248"/>
        <c:axId val="73176192"/>
      </c:scatterChart>
      <c:valAx>
        <c:axId val="73157248"/>
        <c:scaling>
          <c:orientation val="minMax"/>
        </c:scaling>
        <c:delete val="0"/>
        <c:axPos val="b"/>
        <c:title>
          <c:tx>
            <c:rich>
              <a:bodyPr/>
              <a:lstStyle/>
              <a:p>
                <a:pPr>
                  <a:defRPr/>
                </a:pPr>
                <a:r>
                  <a:rPr lang="en-US" altLang="en-US"/>
                  <a:t>n</a:t>
                </a:r>
              </a:p>
            </c:rich>
          </c:tx>
          <c:overlay val="0"/>
        </c:title>
        <c:numFmt formatCode="General" sourceLinked="1"/>
        <c:majorTickMark val="out"/>
        <c:minorTickMark val="none"/>
        <c:tickLblPos val="nextTo"/>
        <c:crossAx val="73176192"/>
        <c:crosses val="autoZero"/>
        <c:crossBetween val="midCat"/>
      </c:valAx>
      <c:valAx>
        <c:axId val="73176192"/>
        <c:scaling>
          <c:orientation val="minMax"/>
        </c:scaling>
        <c:delete val="0"/>
        <c:axPos val="l"/>
        <c:majorGridlines/>
        <c:title>
          <c:tx>
            <c:rich>
              <a:bodyPr rot="-5400000" vert="horz"/>
              <a:lstStyle/>
              <a:p>
                <a:pPr>
                  <a:defRPr/>
                </a:pPr>
                <a:r>
                  <a:rPr lang="en-US" altLang="en-US"/>
                  <a:t>Distance (cm)</a:t>
                </a:r>
              </a:p>
            </c:rich>
          </c:tx>
          <c:overlay val="0"/>
        </c:title>
        <c:numFmt formatCode="General" sourceLinked="1"/>
        <c:majorTickMark val="out"/>
        <c:minorTickMark val="none"/>
        <c:tickLblPos val="nextTo"/>
        <c:crossAx val="73157248"/>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a:t>Moving Range Chart</a:t>
            </a:r>
            <a:endParaRPr lang="zh-CN" altLang="en-US"/>
          </a:p>
        </c:rich>
      </c:tx>
      <c:overlay val="0"/>
    </c:title>
    <c:autoTitleDeleted val="0"/>
    <c:plotArea>
      <c:layout/>
      <c:scatterChart>
        <c:scatterStyle val="lineMarker"/>
        <c:varyColors val="0"/>
        <c:ser>
          <c:idx val="0"/>
          <c:order val="0"/>
          <c:xVal>
            <c:numRef>
              <c:f>Sheet1!$B$4:$B$77</c:f>
              <c:numCache>
                <c:formatCode>General</c:formatCode>
                <c:ptCount val="74"/>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pt idx="49">
                  <c:v>51</c:v>
                </c:pt>
                <c:pt idx="50">
                  <c:v>52</c:v>
                </c:pt>
                <c:pt idx="51">
                  <c:v>53</c:v>
                </c:pt>
                <c:pt idx="52">
                  <c:v>54</c:v>
                </c:pt>
                <c:pt idx="53">
                  <c:v>55</c:v>
                </c:pt>
                <c:pt idx="54">
                  <c:v>56</c:v>
                </c:pt>
                <c:pt idx="55">
                  <c:v>57</c:v>
                </c:pt>
                <c:pt idx="56">
                  <c:v>58</c:v>
                </c:pt>
                <c:pt idx="57">
                  <c:v>59</c:v>
                </c:pt>
                <c:pt idx="58">
                  <c:v>60</c:v>
                </c:pt>
                <c:pt idx="59">
                  <c:v>61</c:v>
                </c:pt>
                <c:pt idx="60">
                  <c:v>62</c:v>
                </c:pt>
                <c:pt idx="61">
                  <c:v>63</c:v>
                </c:pt>
                <c:pt idx="62">
                  <c:v>64</c:v>
                </c:pt>
                <c:pt idx="63">
                  <c:v>65</c:v>
                </c:pt>
                <c:pt idx="64">
                  <c:v>66</c:v>
                </c:pt>
                <c:pt idx="65">
                  <c:v>67</c:v>
                </c:pt>
                <c:pt idx="66">
                  <c:v>68</c:v>
                </c:pt>
                <c:pt idx="67">
                  <c:v>69</c:v>
                </c:pt>
                <c:pt idx="68">
                  <c:v>70</c:v>
                </c:pt>
                <c:pt idx="69">
                  <c:v>71</c:v>
                </c:pt>
                <c:pt idx="70">
                  <c:v>72</c:v>
                </c:pt>
                <c:pt idx="71">
                  <c:v>73</c:v>
                </c:pt>
                <c:pt idx="72">
                  <c:v>74</c:v>
                </c:pt>
                <c:pt idx="73">
                  <c:v>75</c:v>
                </c:pt>
              </c:numCache>
            </c:numRef>
          </c:xVal>
          <c:yVal>
            <c:numRef>
              <c:f>Sheet1!$E$4:$E$77</c:f>
              <c:numCache>
                <c:formatCode>General</c:formatCode>
                <c:ptCount val="74"/>
                <c:pt idx="0">
                  <c:v>0.30000000000000004</c:v>
                </c:pt>
                <c:pt idx="1">
                  <c:v>1.999999999999999E-2</c:v>
                </c:pt>
                <c:pt idx="2">
                  <c:v>0.18000000000000002</c:v>
                </c:pt>
                <c:pt idx="3">
                  <c:v>0.60000000000000009</c:v>
                </c:pt>
                <c:pt idx="4">
                  <c:v>0.2</c:v>
                </c:pt>
                <c:pt idx="5">
                  <c:v>0.2</c:v>
                </c:pt>
                <c:pt idx="6">
                  <c:v>0.5</c:v>
                </c:pt>
                <c:pt idx="7">
                  <c:v>3.0000000000000027E-2</c:v>
                </c:pt>
                <c:pt idx="8">
                  <c:v>0.11000000000000001</c:v>
                </c:pt>
                <c:pt idx="9">
                  <c:v>1.0000000000000009E-2</c:v>
                </c:pt>
                <c:pt idx="10">
                  <c:v>0.13</c:v>
                </c:pt>
                <c:pt idx="11">
                  <c:v>0.10999999999999999</c:v>
                </c:pt>
                <c:pt idx="12">
                  <c:v>0.09</c:v>
                </c:pt>
                <c:pt idx="13">
                  <c:v>0.24</c:v>
                </c:pt>
                <c:pt idx="14">
                  <c:v>0.11000000000000001</c:v>
                </c:pt>
                <c:pt idx="15">
                  <c:v>8.0000000000000016E-2</c:v>
                </c:pt>
                <c:pt idx="16">
                  <c:v>0.55000000000000004</c:v>
                </c:pt>
                <c:pt idx="17">
                  <c:v>9.9999999999999978E-2</c:v>
                </c:pt>
                <c:pt idx="18">
                  <c:v>0.3</c:v>
                </c:pt>
                <c:pt idx="19">
                  <c:v>0.39999999999999997</c:v>
                </c:pt>
                <c:pt idx="20">
                  <c:v>0.89999999999999991</c:v>
                </c:pt>
                <c:pt idx="21">
                  <c:v>0.10000000000000003</c:v>
                </c:pt>
                <c:pt idx="22">
                  <c:v>9.0000000000000024E-2</c:v>
                </c:pt>
                <c:pt idx="23">
                  <c:v>0.56000000000000005</c:v>
                </c:pt>
                <c:pt idx="24">
                  <c:v>9.0000000000000024E-2</c:v>
                </c:pt>
                <c:pt idx="25">
                  <c:v>9.9999999999999978E-2</c:v>
                </c:pt>
                <c:pt idx="26">
                  <c:v>0.12</c:v>
                </c:pt>
                <c:pt idx="27">
                  <c:v>1.0000000000000009E-2</c:v>
                </c:pt>
                <c:pt idx="28">
                  <c:v>0.21000000000000002</c:v>
                </c:pt>
                <c:pt idx="29">
                  <c:v>0.11000000000000001</c:v>
                </c:pt>
                <c:pt idx="30">
                  <c:v>0.22</c:v>
                </c:pt>
                <c:pt idx="31">
                  <c:v>0.10000000000000003</c:v>
                </c:pt>
                <c:pt idx="32">
                  <c:v>0.75</c:v>
                </c:pt>
                <c:pt idx="33">
                  <c:v>0.3</c:v>
                </c:pt>
                <c:pt idx="34">
                  <c:v>0.2</c:v>
                </c:pt>
                <c:pt idx="35">
                  <c:v>0.62</c:v>
                </c:pt>
                <c:pt idx="36">
                  <c:v>0.09</c:v>
                </c:pt>
                <c:pt idx="37">
                  <c:v>0.03</c:v>
                </c:pt>
                <c:pt idx="38">
                  <c:v>2.0000000000000018E-2</c:v>
                </c:pt>
                <c:pt idx="39">
                  <c:v>0.63</c:v>
                </c:pt>
                <c:pt idx="40">
                  <c:v>8.0000000000000016E-2</c:v>
                </c:pt>
                <c:pt idx="41">
                  <c:v>0.71</c:v>
                </c:pt>
                <c:pt idx="42">
                  <c:v>0.14999999999999997</c:v>
                </c:pt>
                <c:pt idx="43">
                  <c:v>8.0000000000000016E-2</c:v>
                </c:pt>
                <c:pt idx="44">
                  <c:v>0.61</c:v>
                </c:pt>
                <c:pt idx="45">
                  <c:v>0.12</c:v>
                </c:pt>
                <c:pt idx="46">
                  <c:v>4.0000000000000008E-2</c:v>
                </c:pt>
                <c:pt idx="47">
                  <c:v>0.6</c:v>
                </c:pt>
                <c:pt idx="48">
                  <c:v>0.35</c:v>
                </c:pt>
                <c:pt idx="49">
                  <c:v>0.19999999999999998</c:v>
                </c:pt>
                <c:pt idx="50">
                  <c:v>0</c:v>
                </c:pt>
                <c:pt idx="51">
                  <c:v>2.0000000000000018E-2</c:v>
                </c:pt>
                <c:pt idx="52">
                  <c:v>0.19000000000000006</c:v>
                </c:pt>
                <c:pt idx="53">
                  <c:v>2.0000000000000018E-2</c:v>
                </c:pt>
                <c:pt idx="54">
                  <c:v>1.08</c:v>
                </c:pt>
                <c:pt idx="55">
                  <c:v>0.22000000000000003</c:v>
                </c:pt>
                <c:pt idx="56">
                  <c:v>0.13</c:v>
                </c:pt>
                <c:pt idx="57">
                  <c:v>0.35</c:v>
                </c:pt>
                <c:pt idx="58">
                  <c:v>0.1</c:v>
                </c:pt>
                <c:pt idx="59">
                  <c:v>0.51</c:v>
                </c:pt>
                <c:pt idx="60">
                  <c:v>3.0000000000000027E-2</c:v>
                </c:pt>
                <c:pt idx="61">
                  <c:v>3.0000000000000027E-2</c:v>
                </c:pt>
                <c:pt idx="62">
                  <c:v>0.10999999999999999</c:v>
                </c:pt>
                <c:pt idx="63">
                  <c:v>0.13</c:v>
                </c:pt>
                <c:pt idx="64">
                  <c:v>1.9999999999999962E-2</c:v>
                </c:pt>
                <c:pt idx="65">
                  <c:v>0.12000000000000002</c:v>
                </c:pt>
                <c:pt idx="66">
                  <c:v>1.0000000000000009E-2</c:v>
                </c:pt>
                <c:pt idx="67">
                  <c:v>0.05</c:v>
                </c:pt>
                <c:pt idx="68">
                  <c:v>0.11</c:v>
                </c:pt>
                <c:pt idx="69">
                  <c:v>0.1</c:v>
                </c:pt>
                <c:pt idx="70">
                  <c:v>0.1</c:v>
                </c:pt>
                <c:pt idx="71">
                  <c:v>0.4</c:v>
                </c:pt>
                <c:pt idx="72">
                  <c:v>8.0000000000000016E-2</c:v>
                </c:pt>
                <c:pt idx="73">
                  <c:v>0.42</c:v>
                </c:pt>
              </c:numCache>
            </c:numRef>
          </c:yVal>
          <c:smooth val="0"/>
        </c:ser>
        <c:ser>
          <c:idx val="1"/>
          <c:order val="1"/>
          <c:marker>
            <c:symbol val="dash"/>
            <c:size val="7"/>
          </c:marker>
          <c:xVal>
            <c:numRef>
              <c:f>Sheet1!$B$4:$B$77</c:f>
              <c:numCache>
                <c:formatCode>General</c:formatCode>
                <c:ptCount val="74"/>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pt idx="49">
                  <c:v>51</c:v>
                </c:pt>
                <c:pt idx="50">
                  <c:v>52</c:v>
                </c:pt>
                <c:pt idx="51">
                  <c:v>53</c:v>
                </c:pt>
                <c:pt idx="52">
                  <c:v>54</c:v>
                </c:pt>
                <c:pt idx="53">
                  <c:v>55</c:v>
                </c:pt>
                <c:pt idx="54">
                  <c:v>56</c:v>
                </c:pt>
                <c:pt idx="55">
                  <c:v>57</c:v>
                </c:pt>
                <c:pt idx="56">
                  <c:v>58</c:v>
                </c:pt>
                <c:pt idx="57">
                  <c:v>59</c:v>
                </c:pt>
                <c:pt idx="58">
                  <c:v>60</c:v>
                </c:pt>
                <c:pt idx="59">
                  <c:v>61</c:v>
                </c:pt>
                <c:pt idx="60">
                  <c:v>62</c:v>
                </c:pt>
                <c:pt idx="61">
                  <c:v>63</c:v>
                </c:pt>
                <c:pt idx="62">
                  <c:v>64</c:v>
                </c:pt>
                <c:pt idx="63">
                  <c:v>65</c:v>
                </c:pt>
                <c:pt idx="64">
                  <c:v>66</c:v>
                </c:pt>
                <c:pt idx="65">
                  <c:v>67</c:v>
                </c:pt>
                <c:pt idx="66">
                  <c:v>68</c:v>
                </c:pt>
                <c:pt idx="67">
                  <c:v>69</c:v>
                </c:pt>
                <c:pt idx="68">
                  <c:v>70</c:v>
                </c:pt>
                <c:pt idx="69">
                  <c:v>71</c:v>
                </c:pt>
                <c:pt idx="70">
                  <c:v>72</c:v>
                </c:pt>
                <c:pt idx="71">
                  <c:v>73</c:v>
                </c:pt>
                <c:pt idx="72">
                  <c:v>74</c:v>
                </c:pt>
                <c:pt idx="73">
                  <c:v>75</c:v>
                </c:pt>
              </c:numCache>
            </c:numRef>
          </c:xVal>
          <c:yVal>
            <c:numRef>
              <c:f>Sheet1!$H$3:$H$77</c:f>
              <c:numCache>
                <c:formatCode>General</c:formatCode>
                <c:ptCount val="75"/>
                <c:pt idx="0">
                  <c:v>0.99743890874560825</c:v>
                </c:pt>
                <c:pt idx="1">
                  <c:v>0.99743890874560825</c:v>
                </c:pt>
                <c:pt idx="2">
                  <c:v>0.99743890874560825</c:v>
                </c:pt>
                <c:pt idx="3">
                  <c:v>0.99743890874560825</c:v>
                </c:pt>
                <c:pt idx="4">
                  <c:v>0.99743890874560825</c:v>
                </c:pt>
                <c:pt idx="5">
                  <c:v>0.99743890874560825</c:v>
                </c:pt>
                <c:pt idx="6">
                  <c:v>0.99743890874560825</c:v>
                </c:pt>
                <c:pt idx="7">
                  <c:v>0.99743890874560825</c:v>
                </c:pt>
                <c:pt idx="8">
                  <c:v>0.99743890874560825</c:v>
                </c:pt>
                <c:pt idx="9">
                  <c:v>0.99743890874560825</c:v>
                </c:pt>
                <c:pt idx="10">
                  <c:v>0.99743890874560825</c:v>
                </c:pt>
                <c:pt idx="11">
                  <c:v>0.99743890874560825</c:v>
                </c:pt>
                <c:pt idx="12">
                  <c:v>0.99743890874560825</c:v>
                </c:pt>
                <c:pt idx="13">
                  <c:v>0.99743890874560825</c:v>
                </c:pt>
                <c:pt idx="14">
                  <c:v>0.99743890874560825</c:v>
                </c:pt>
                <c:pt idx="15">
                  <c:v>0.99743890874560825</c:v>
                </c:pt>
                <c:pt idx="16">
                  <c:v>0.99743890874560825</c:v>
                </c:pt>
                <c:pt idx="17">
                  <c:v>0.99743890874560825</c:v>
                </c:pt>
                <c:pt idx="18">
                  <c:v>0.99743890874560825</c:v>
                </c:pt>
                <c:pt idx="19">
                  <c:v>0.99743890874560825</c:v>
                </c:pt>
                <c:pt idx="20">
                  <c:v>0.99743890874560825</c:v>
                </c:pt>
                <c:pt idx="21">
                  <c:v>0.99743890874560825</c:v>
                </c:pt>
                <c:pt idx="22">
                  <c:v>0.99743890874560825</c:v>
                </c:pt>
                <c:pt idx="23">
                  <c:v>0.99743890874560825</c:v>
                </c:pt>
                <c:pt idx="24">
                  <c:v>0.99743890874560825</c:v>
                </c:pt>
                <c:pt idx="25">
                  <c:v>0.99743890874560825</c:v>
                </c:pt>
                <c:pt idx="26">
                  <c:v>0.99743890874560825</c:v>
                </c:pt>
                <c:pt idx="27">
                  <c:v>0.99743890874560825</c:v>
                </c:pt>
                <c:pt idx="28">
                  <c:v>0.99743890874560825</c:v>
                </c:pt>
                <c:pt idx="29">
                  <c:v>0.99743890874560825</c:v>
                </c:pt>
                <c:pt idx="30">
                  <c:v>0.99743890874560825</c:v>
                </c:pt>
                <c:pt idx="31">
                  <c:v>0.99743890874560825</c:v>
                </c:pt>
                <c:pt idx="32">
                  <c:v>0.99743890874560825</c:v>
                </c:pt>
                <c:pt idx="33">
                  <c:v>0.99743890874560825</c:v>
                </c:pt>
                <c:pt idx="34">
                  <c:v>0.99743890874560825</c:v>
                </c:pt>
                <c:pt idx="35">
                  <c:v>0.99743890874560825</c:v>
                </c:pt>
                <c:pt idx="36">
                  <c:v>0.99743890874560825</c:v>
                </c:pt>
                <c:pt idx="37">
                  <c:v>0.99743890874560825</c:v>
                </c:pt>
                <c:pt idx="38">
                  <c:v>0.99743890874560825</c:v>
                </c:pt>
                <c:pt idx="39">
                  <c:v>0.99743890874560825</c:v>
                </c:pt>
                <c:pt idx="40">
                  <c:v>0.99743890874560825</c:v>
                </c:pt>
                <c:pt idx="41">
                  <c:v>0.99743890874560825</c:v>
                </c:pt>
                <c:pt idx="42">
                  <c:v>0.99743890874560825</c:v>
                </c:pt>
                <c:pt idx="43">
                  <c:v>0.99743890874560825</c:v>
                </c:pt>
                <c:pt idx="44">
                  <c:v>0.99743890874560825</c:v>
                </c:pt>
                <c:pt idx="45">
                  <c:v>0.99743890874560825</c:v>
                </c:pt>
                <c:pt idx="46">
                  <c:v>0.99743890874560825</c:v>
                </c:pt>
                <c:pt idx="47">
                  <c:v>0.99743890874560825</c:v>
                </c:pt>
                <c:pt idx="48">
                  <c:v>0.99743890874560825</c:v>
                </c:pt>
                <c:pt idx="49">
                  <c:v>0.99743890874560825</c:v>
                </c:pt>
                <c:pt idx="50">
                  <c:v>0.99743890874560825</c:v>
                </c:pt>
                <c:pt idx="51">
                  <c:v>0.99743890874560825</c:v>
                </c:pt>
                <c:pt idx="52">
                  <c:v>0.99743890874560825</c:v>
                </c:pt>
                <c:pt idx="53">
                  <c:v>0.99743890874560825</c:v>
                </c:pt>
                <c:pt idx="54">
                  <c:v>0.99743890874560825</c:v>
                </c:pt>
                <c:pt idx="55">
                  <c:v>0.99743890874560825</c:v>
                </c:pt>
                <c:pt idx="56">
                  <c:v>0.99743890874560825</c:v>
                </c:pt>
                <c:pt idx="57">
                  <c:v>0.99743890874560825</c:v>
                </c:pt>
                <c:pt idx="58">
                  <c:v>0.99743890874560825</c:v>
                </c:pt>
                <c:pt idx="59">
                  <c:v>0.99743890874560825</c:v>
                </c:pt>
                <c:pt idx="60">
                  <c:v>0.99743890874560825</c:v>
                </c:pt>
                <c:pt idx="61">
                  <c:v>0.99743890874560825</c:v>
                </c:pt>
                <c:pt idx="62">
                  <c:v>0.99743890874560825</c:v>
                </c:pt>
                <c:pt idx="63">
                  <c:v>0.99743890874560825</c:v>
                </c:pt>
                <c:pt idx="64">
                  <c:v>0.99743890874560825</c:v>
                </c:pt>
                <c:pt idx="65">
                  <c:v>0.99743890874560825</c:v>
                </c:pt>
                <c:pt idx="66">
                  <c:v>0.99743890874560825</c:v>
                </c:pt>
                <c:pt idx="67">
                  <c:v>0.99743890874560825</c:v>
                </c:pt>
                <c:pt idx="68">
                  <c:v>0.99743890874560825</c:v>
                </c:pt>
                <c:pt idx="69">
                  <c:v>0.99743890874560825</c:v>
                </c:pt>
                <c:pt idx="70">
                  <c:v>0.99743890874560825</c:v>
                </c:pt>
                <c:pt idx="71">
                  <c:v>0.99743890874560825</c:v>
                </c:pt>
                <c:pt idx="72">
                  <c:v>0.99743890874560825</c:v>
                </c:pt>
                <c:pt idx="73">
                  <c:v>0.99743890874560825</c:v>
                </c:pt>
                <c:pt idx="74">
                  <c:v>0.99743890874560825</c:v>
                </c:pt>
              </c:numCache>
            </c:numRef>
          </c:yVal>
          <c:smooth val="0"/>
        </c:ser>
        <c:dLbls>
          <c:showLegendKey val="0"/>
          <c:showVal val="0"/>
          <c:showCatName val="0"/>
          <c:showSerName val="0"/>
          <c:showPercent val="0"/>
          <c:showBubbleSize val="0"/>
        </c:dLbls>
        <c:axId val="73344896"/>
        <c:axId val="73383936"/>
      </c:scatterChart>
      <c:valAx>
        <c:axId val="73344896"/>
        <c:scaling>
          <c:orientation val="minMax"/>
        </c:scaling>
        <c:delete val="0"/>
        <c:axPos val="b"/>
        <c:title>
          <c:tx>
            <c:rich>
              <a:bodyPr/>
              <a:lstStyle/>
              <a:p>
                <a:pPr>
                  <a:defRPr/>
                </a:pPr>
                <a:r>
                  <a:rPr lang="en-US" altLang="en-US"/>
                  <a:t>n</a:t>
                </a:r>
              </a:p>
            </c:rich>
          </c:tx>
          <c:overlay val="0"/>
        </c:title>
        <c:numFmt formatCode="General" sourceLinked="1"/>
        <c:majorTickMark val="out"/>
        <c:minorTickMark val="none"/>
        <c:tickLblPos val="nextTo"/>
        <c:crossAx val="73383936"/>
        <c:crosses val="autoZero"/>
        <c:crossBetween val="midCat"/>
      </c:valAx>
      <c:valAx>
        <c:axId val="73383936"/>
        <c:scaling>
          <c:orientation val="minMax"/>
        </c:scaling>
        <c:delete val="0"/>
        <c:axPos val="l"/>
        <c:majorGridlines/>
        <c:title>
          <c:tx>
            <c:rich>
              <a:bodyPr rot="-5400000" vert="horz"/>
              <a:lstStyle/>
              <a:p>
                <a:pPr>
                  <a:defRPr/>
                </a:pPr>
                <a:r>
                  <a:rPr lang="en-US" altLang="en-US"/>
                  <a:t>Distance (cm)</a:t>
                </a:r>
              </a:p>
            </c:rich>
          </c:tx>
          <c:overlay val="0"/>
        </c:title>
        <c:numFmt formatCode="General" sourceLinked="1"/>
        <c:majorTickMark val="out"/>
        <c:minorTickMark val="none"/>
        <c:tickLblPos val="nextTo"/>
        <c:crossAx val="7334489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6</Pages>
  <Words>406</Words>
  <Characters>2319</Characters>
  <Application/>
  <DocSecurity>0</DocSecurity>
  <Lines>19</Lines>
  <Paragraphs>5</Paragraphs>
  <ScaleCrop>false</ScaleCrop>
  <Company/>
  <LinksUpToDate>false</LinksUpToDate>
  <CharactersWithSpaces>2720</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