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499E61" w14:textId="77777777" w:rsidR="005002E9" w:rsidRDefault="005002E9" w:rsidP="005002E9">
      <w:pPr>
        <w:pStyle w:val="Heading1"/>
        <w:spacing w:before="0"/>
        <w:textAlignment w:val="baseline"/>
        <w:rPr>
          <w:rFonts w:ascii="Arial" w:hAnsi="Arial" w:cs="Arial"/>
          <w:sz w:val="36"/>
          <w:szCs w:val="36"/>
        </w:rPr>
      </w:pPr>
      <w:r>
        <w:rPr>
          <w:rStyle w:val="partnumber"/>
          <w:rFonts w:ascii="Arial" w:hAnsi="Arial" w:cs="Arial"/>
          <w:sz w:val="36"/>
          <w:szCs w:val="36"/>
          <w:bdr w:val="none" w:sz="0" w:space="0" w:color="auto" w:frame="1"/>
        </w:rPr>
        <w:t>SECTION V</w:t>
      </w:r>
      <w:r>
        <w:rPr>
          <w:rFonts w:ascii="Arial" w:hAnsi="Arial" w:cs="Arial"/>
          <w:sz w:val="36"/>
          <w:szCs w:val="36"/>
        </w:rPr>
        <w:br/>
      </w:r>
      <w:r>
        <w:rPr>
          <w:rStyle w:val="parttitle"/>
          <w:rFonts w:ascii="inherit" w:hAnsi="inherit" w:cs="Arial"/>
          <w:sz w:val="72"/>
          <w:szCs w:val="72"/>
          <w:bdr w:val="none" w:sz="0" w:space="0" w:color="auto" w:frame="1"/>
        </w:rPr>
        <w:t>Intermediate Accounting II Cases</w:t>
      </w:r>
    </w:p>
    <w:p w14:paraId="244DDA9D" w14:textId="77777777" w:rsidR="005002E9" w:rsidRDefault="005002E9" w:rsidP="005002E9">
      <w:pPr>
        <w:pStyle w:val="Heading2"/>
        <w:spacing w:before="240" w:beforeAutospacing="0" w:after="120" w:afterAutospacing="0"/>
        <w:textAlignment w:val="baseline"/>
        <w:rPr>
          <w:rFonts w:ascii="Arial" w:hAnsi="Arial" w:cs="Arial"/>
          <w:sz w:val="31"/>
          <w:szCs w:val="31"/>
        </w:rPr>
      </w:pPr>
      <w:r>
        <w:rPr>
          <w:rFonts w:ascii="Arial" w:hAnsi="Arial" w:cs="Arial"/>
          <w:sz w:val="31"/>
          <w:szCs w:val="31"/>
        </w:rPr>
        <w:t>Alpha Classic Car Restorations</w:t>
      </w:r>
    </w:p>
    <w:p w14:paraId="59C877C0" w14:textId="2C844C3A" w:rsidR="005002E9" w:rsidRDefault="005002E9" w:rsidP="005002E9">
      <w:pPr>
        <w:pStyle w:val="NormalWeb"/>
        <w:spacing w:before="120" w:beforeAutospacing="0" w:after="120" w:afterAutospacing="0"/>
        <w:textAlignment w:val="baseline"/>
      </w:pPr>
      <w:r>
        <w:rPr>
          <w:noProof/>
        </w:rPr>
        <mc:AlternateContent>
          <mc:Choice Requires="wps">
            <w:drawing>
              <wp:inline distT="0" distB="0" distL="0" distR="0" wp14:anchorId="6A4F0A43" wp14:editId="3202B270">
                <wp:extent cx="304800" cy="304800"/>
                <wp:effectExtent l="0" t="0" r="0" b="0"/>
                <wp:docPr id="1" name="Rectangle 1" descr="Search icon"/>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605749C" id="Rectangle 1" o:spid="_x0000_s1026" alt="Search icon"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" filled="f" stroked="f">
                <o:lock v:ext="edit" aspectratio="t"/>
                <w10:anchorlock/>
              </v:rect>
            </w:pict>
          </mc:Fallback>
        </mc:AlternateContent>
      </w:r>
      <w:r>
        <w:t> John Wallace is an automotive enthusiast. He has over 25 years of experience as a mechanic for the dealership of a large car manufacturer in Oakville. John also gained experience doing minor body work and painting.</w:t>
      </w:r>
    </w:p>
    <w:p w14:paraId="7AA6DBDC" w14:textId="77777777" w:rsidR="005002E9" w:rsidRDefault="005002E9" w:rsidP="005002E9">
      <w:pPr>
        <w:pStyle w:val="NormalWeb"/>
        <w:spacing w:before="120" w:beforeAutospacing="0" w:after="120" w:afterAutospacing="0"/>
        <w:textAlignment w:val="baseline"/>
      </w:pPr>
      <w:r>
        <w:t>Recently, John decided to retire from the car dealership and pursue his interest of restoring classic American muscle cars. Accordingly, John started Alpha Classic Cars Restoration (ACCR). John leased an industrial building and converted it into a repair and body shop. The building’s land has a small parking lot that is used to showcase the restored vehicles that are for sale.</w:t>
      </w:r>
    </w:p>
    <w:p w14:paraId="6E4D8254" w14:textId="77777777" w:rsidR="005002E9" w:rsidRDefault="005002E9" w:rsidP="005002E9">
      <w:pPr>
        <w:pStyle w:val="NormalWeb"/>
        <w:spacing w:before="120" w:beforeAutospacing="0" w:after="120" w:afterAutospacing="0"/>
        <w:textAlignment w:val="baseline"/>
      </w:pPr>
      <w:r>
        <w:t>Generally, John selects the classic muscle cars that ACCR will restore and then places them for sale to the general public in the lot. John also posts his vehicles to various Internet sales sites, frequents car shows, and uses the classifieds of local newspapers to market his inventory. ACCR also takes custom jobs, whereby an individual can request the car to be restored.</w:t>
      </w:r>
    </w:p>
    <w:p w14:paraId="2E8DB0A6" w14:textId="77777777" w:rsidR="005002E9" w:rsidRDefault="005002E9" w:rsidP="005002E9">
      <w:pPr>
        <w:pStyle w:val="NormalWeb"/>
        <w:spacing w:before="0" w:beforeAutospacing="0" w:after="0" w:afterAutospacing="0"/>
        <w:textAlignment w:val="baseline"/>
      </w:pPr>
      <w:r>
        <w:t>ACCR has a December 31, 2020, year end, and just completed its first year of operations. John had a friend help him compile financial statements for the year end (draft financial statements can be found in </w:t>
      </w:r>
      <w:hyperlink r:id="rId5" w:anchor="c05-fea-0001" w:history="1">
        <w:r>
          <w:rPr>
            <w:rStyle w:val="Hyperlink"/>
            <w:rFonts w:eastAsiaTheme="majorEastAsia"/>
            <w:bdr w:val="none" w:sz="0" w:space="0" w:color="auto" w:frame="1"/>
          </w:rPr>
          <w:t>Exhibit I</w:t>
        </w:r>
      </w:hyperlink>
      <w:r>
        <w:t>). ACCR’s bank requires the preparation of annual audited financial statements in accordance with IFRS (details of the loan agreement can be found in </w:t>
      </w:r>
      <w:hyperlink r:id="rId6" w:anchor="c05-fea-0002" w:history="1">
        <w:r>
          <w:rPr>
            <w:rStyle w:val="Hyperlink"/>
            <w:rFonts w:eastAsiaTheme="majorEastAsia"/>
            <w:bdr w:val="none" w:sz="0" w:space="0" w:color="auto" w:frame="1"/>
          </w:rPr>
          <w:t>Exhibit II</w:t>
        </w:r>
      </w:hyperlink>
      <w:r>
        <w:t>), and the auditors are scheduled to commence year-end work on January 18.</w:t>
      </w:r>
    </w:p>
    <w:p w14:paraId="0CBEABF2" w14:textId="77777777" w:rsidR="005002E9" w:rsidRDefault="00A23C25" w:rsidP="005002E9">
      <w:pPr>
        <w:pStyle w:val="Heading2"/>
        <w:spacing w:before="0" w:beforeAutospacing="0" w:after="0" w:afterAutospacing="0"/>
        <w:textAlignment w:val="baseline"/>
        <w:rPr>
          <w:rFonts w:ascii="Arial" w:hAnsi="Arial" w:cs="Arial"/>
          <w:sz w:val="31"/>
          <w:szCs w:val="31"/>
        </w:rPr>
      </w:pPr>
      <w:hyperlink r:id="rId7" w:anchor="R_c05-fea-0001" w:history="1">
        <w:r w:rsidR="005002E9">
          <w:rPr>
            <w:rStyle w:val="Hyperlink"/>
            <w:rFonts w:ascii="inherit" w:eastAsiaTheme="majorEastAsia" w:hAnsi="inherit" w:cs="Arial"/>
            <w:i/>
            <w:iCs/>
            <w:sz w:val="31"/>
            <w:szCs w:val="31"/>
            <w:bdr w:val="none" w:sz="0" w:space="0" w:color="auto" w:frame="1"/>
          </w:rPr>
          <w:t>Exhibit I</w:t>
        </w:r>
      </w:hyperlink>
    </w:p>
    <w:p w14:paraId="09D71C03" w14:textId="77777777" w:rsidR="005002E9" w:rsidRDefault="005002E9" w:rsidP="005002E9">
      <w:pPr>
        <w:pStyle w:val="Heading3"/>
        <w:spacing w:before="150" w:beforeAutospacing="0" w:after="120" w:afterAutospacing="0"/>
        <w:textAlignment w:val="baseline"/>
        <w:rPr>
          <w:rFonts w:ascii="Arial" w:hAnsi="Arial" w:cs="Arial"/>
          <w:color w:val="B22222"/>
          <w:sz w:val="26"/>
          <w:szCs w:val="26"/>
        </w:rPr>
      </w:pPr>
      <w:r>
        <w:rPr>
          <w:rFonts w:ascii="Arial" w:hAnsi="Arial" w:cs="Arial"/>
          <w:color w:val="B22222"/>
          <w:sz w:val="26"/>
          <w:szCs w:val="26"/>
        </w:rPr>
        <w:t>Draft Financial Statements</w:t>
      </w:r>
    </w:p>
    <w:p w14:paraId="1C5A624E" w14:textId="77777777" w:rsidR="005002E9" w:rsidRDefault="005002E9" w:rsidP="005002E9">
      <w:pPr>
        <w:pStyle w:val="NormalWeb"/>
        <w:spacing w:before="0" w:beforeAutospacing="0" w:after="0" w:afterAutospacing="0"/>
        <w:textAlignment w:val="baseline"/>
      </w:pPr>
      <w:r>
        <w:rPr>
          <w:rStyle w:val="center"/>
          <w:rFonts w:ascii="inherit" w:hAnsi="inherit"/>
          <w:b/>
          <w:bCs/>
          <w:bdr w:val="none" w:sz="0" w:space="0" w:color="auto" w:frame="1"/>
        </w:rPr>
        <w:t>Statement of Financial Position</w:t>
      </w:r>
    </w:p>
    <w:tbl>
      <w:tblPr>
        <w:tblW w:w="0" w:type="auto"/>
        <w:tblCellMar>
          <w:left w:w="0" w:type="dxa"/>
          <w:right w:w="0" w:type="dxa"/>
        </w:tblCellMar>
        <w:tblLook w:val="04A0" w:firstRow="1" w:lastRow="0" w:firstColumn="1" w:lastColumn="0" w:noHBand="0" w:noVBand="1"/>
      </w:tblPr>
      <w:tblGrid>
        <w:gridCol w:w="3669"/>
        <w:gridCol w:w="1039"/>
      </w:tblGrid>
      <w:tr w:rsidR="005002E9" w14:paraId="028EEB04" w14:textId="77777777" w:rsidTr="005002E9">
        <w:trPr>
          <w:tblHeader/>
        </w:trPr>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5279FB30" w14:textId="77777777" w:rsidR="005002E9" w:rsidRDefault="005002E9">
            <w:pPr>
              <w:rPr>
                <w:rFonts w:ascii="inherit" w:hAnsi="inherit"/>
                <w:b/>
                <w:bCs/>
              </w:rPr>
            </w:pPr>
            <w:r>
              <w:rPr>
                <w:rFonts w:ascii="inherit" w:hAnsi="inherit"/>
                <w:b/>
                <w:bCs/>
              </w:rPr>
              <w:t>As at December 31 (unaudited)</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2CA64AC3" w14:textId="77777777" w:rsidR="005002E9" w:rsidRDefault="005002E9">
            <w:pPr>
              <w:rPr>
                <w:rFonts w:ascii="inherit" w:hAnsi="inherit"/>
                <w:b/>
                <w:bCs/>
              </w:rPr>
            </w:pPr>
            <w:r>
              <w:rPr>
                <w:rStyle w:val="center"/>
                <w:rFonts w:ascii="inherit" w:hAnsi="inherit"/>
                <w:b/>
                <w:bCs/>
                <w:bdr w:val="none" w:sz="0" w:space="0" w:color="auto" w:frame="1"/>
              </w:rPr>
              <w:t>2020</w:t>
            </w:r>
          </w:p>
        </w:tc>
      </w:tr>
      <w:tr w:rsidR="005002E9" w14:paraId="3C159FD8"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3FDAB991" w14:textId="77777777" w:rsidR="005002E9" w:rsidRDefault="005002E9">
            <w:pPr>
              <w:rPr>
                <w:rFonts w:ascii="Times New Roman" w:hAnsi="Times New Roman"/>
              </w:rPr>
            </w:pPr>
            <w:r>
              <w:rPr>
                <w:rFonts w:ascii="inherit" w:hAnsi="inherit"/>
                <w:b/>
                <w:bCs/>
              </w:rPr>
              <w:t>Assets</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450DC399" w14:textId="77777777" w:rsidR="005002E9" w:rsidRDefault="005002E9"/>
        </w:tc>
      </w:tr>
      <w:tr w:rsidR="005002E9" w14:paraId="480BA790"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24A20473" w14:textId="77777777" w:rsidR="005002E9" w:rsidRDefault="005002E9">
            <w:pPr>
              <w:rPr>
                <w:sz w:val="24"/>
                <w:szCs w:val="24"/>
              </w:rPr>
            </w:pPr>
            <w:r>
              <w:t>Current</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76918797" w14:textId="77777777" w:rsidR="005002E9" w:rsidRDefault="005002E9"/>
        </w:tc>
      </w:tr>
      <w:tr w:rsidR="005002E9" w14:paraId="0993EDA0"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022814F6" w14:textId="77777777" w:rsidR="005002E9" w:rsidRDefault="005002E9">
            <w:pPr>
              <w:rPr>
                <w:sz w:val="24"/>
                <w:szCs w:val="24"/>
              </w:rPr>
            </w:pPr>
            <w:r>
              <w:t> </w:t>
            </w:r>
            <w:r>
              <w:t>Cash</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56B8C615" w14:textId="77777777" w:rsidR="005002E9" w:rsidRDefault="005002E9">
            <w:pPr>
              <w:jc w:val="right"/>
            </w:pPr>
            <w:r>
              <w:t>$</w:t>
            </w:r>
            <w:r>
              <w:t> </w:t>
            </w:r>
            <w:r>
              <w:t>35,449</w:t>
            </w:r>
          </w:p>
        </w:tc>
      </w:tr>
      <w:tr w:rsidR="005002E9" w14:paraId="36883BC9"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0B0FBD03" w14:textId="77777777" w:rsidR="005002E9" w:rsidRDefault="005002E9">
            <w:r>
              <w:t> </w:t>
            </w:r>
            <w:r>
              <w:t>Accounts receivable</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75D2E42B" w14:textId="77777777" w:rsidR="005002E9" w:rsidRDefault="005002E9">
            <w:pPr>
              <w:jc w:val="right"/>
            </w:pPr>
            <w:r>
              <w:t>45,000</w:t>
            </w:r>
          </w:p>
        </w:tc>
      </w:tr>
      <w:tr w:rsidR="005002E9" w14:paraId="02A0DF72"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236A52BB" w14:textId="77777777" w:rsidR="005002E9" w:rsidRDefault="005002E9">
            <w:r>
              <w:t> </w:t>
            </w:r>
            <w:r>
              <w:t>Inventory</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40F49910" w14:textId="77777777" w:rsidR="005002E9" w:rsidRDefault="005002E9">
            <w:pPr>
              <w:jc w:val="right"/>
            </w:pPr>
            <w:r>
              <w:t>95,775</w:t>
            </w:r>
          </w:p>
        </w:tc>
      </w:tr>
      <w:tr w:rsidR="005002E9" w14:paraId="7E060F0F"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70A8C9B7" w14:textId="77777777" w:rsidR="005002E9" w:rsidRDefault="005002E9">
            <w:r>
              <w:lastRenderedPageBreak/>
              <w:t> </w:t>
            </w:r>
            <w:r>
              <w:t>Prepaid insurance</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164F5F41" w14:textId="77777777" w:rsidR="005002E9" w:rsidRDefault="005002E9">
            <w:pPr>
              <w:jc w:val="right"/>
            </w:pPr>
            <w:r>
              <w:rPr>
                <w:u w:val="single"/>
                <w:bdr w:val="none" w:sz="0" w:space="0" w:color="auto" w:frame="1"/>
              </w:rPr>
              <w:t> </w:t>
            </w:r>
            <w:r>
              <w:rPr>
                <w:u w:val="single"/>
                <w:bdr w:val="none" w:sz="0" w:space="0" w:color="auto" w:frame="1"/>
              </w:rPr>
              <w:t> </w:t>
            </w:r>
            <w:r>
              <w:rPr>
                <w:u w:val="single"/>
                <w:bdr w:val="none" w:sz="0" w:space="0" w:color="auto" w:frame="1"/>
              </w:rPr>
              <w:t> 1,775</w:t>
            </w:r>
          </w:p>
        </w:tc>
      </w:tr>
      <w:tr w:rsidR="005002E9" w14:paraId="594880C9"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497CB978" w14:textId="77777777" w:rsidR="005002E9" w:rsidRDefault="005002E9">
            <w:pPr>
              <w:jc w:val="right"/>
            </w:pP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50E416B8" w14:textId="77777777" w:rsidR="005002E9" w:rsidRDefault="005002E9">
            <w:pPr>
              <w:jc w:val="right"/>
              <w:rPr>
                <w:sz w:val="24"/>
                <w:szCs w:val="24"/>
              </w:rPr>
            </w:pPr>
            <w:r>
              <w:rPr>
                <w:u w:val="single"/>
                <w:bdr w:val="none" w:sz="0" w:space="0" w:color="auto" w:frame="1"/>
              </w:rPr>
              <w:t> </w:t>
            </w:r>
            <w:r>
              <w:rPr>
                <w:u w:val="single"/>
                <w:bdr w:val="none" w:sz="0" w:space="0" w:color="auto" w:frame="1"/>
              </w:rPr>
              <w:t>177,999</w:t>
            </w:r>
          </w:p>
        </w:tc>
      </w:tr>
      <w:tr w:rsidR="005002E9" w14:paraId="171D74D6"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4D818718" w14:textId="77777777" w:rsidR="005002E9" w:rsidRDefault="005002E9">
            <w:r>
              <w:t>Capital assets</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7D288905" w14:textId="77777777" w:rsidR="005002E9" w:rsidRDefault="005002E9">
            <w:pPr>
              <w:jc w:val="right"/>
            </w:pPr>
            <w:r>
              <w:rPr>
                <w:u w:val="single"/>
                <w:bdr w:val="none" w:sz="0" w:space="0" w:color="auto" w:frame="1"/>
              </w:rPr>
              <w:t> </w:t>
            </w:r>
            <w:r>
              <w:rPr>
                <w:u w:val="single"/>
                <w:bdr w:val="none" w:sz="0" w:space="0" w:color="auto" w:frame="1"/>
              </w:rPr>
              <w:t>287,250</w:t>
            </w:r>
          </w:p>
        </w:tc>
      </w:tr>
      <w:tr w:rsidR="005002E9" w14:paraId="5EAE7ACA"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6017FE7F" w14:textId="77777777" w:rsidR="005002E9" w:rsidRDefault="005002E9">
            <w:pPr>
              <w:jc w:val="right"/>
            </w:pP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138B364A" w14:textId="77777777" w:rsidR="005002E9" w:rsidRDefault="005002E9">
            <w:pPr>
              <w:jc w:val="right"/>
              <w:rPr>
                <w:sz w:val="24"/>
                <w:szCs w:val="24"/>
              </w:rPr>
            </w:pPr>
            <w:r>
              <w:rPr>
                <w:rStyle w:val="doubleunderline"/>
                <w:bdr w:val="none" w:sz="0" w:space="0" w:color="auto" w:frame="1"/>
              </w:rPr>
              <w:t>$465,249</w:t>
            </w:r>
          </w:p>
        </w:tc>
      </w:tr>
      <w:tr w:rsidR="005002E9" w14:paraId="70463746"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66A98347" w14:textId="77777777" w:rsidR="005002E9" w:rsidRDefault="005002E9">
            <w:r>
              <w:rPr>
                <w:rFonts w:ascii="inherit" w:hAnsi="inherit"/>
                <w:b/>
                <w:bCs/>
              </w:rPr>
              <w:t>Liabilities and shareholders’ equity</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101E2A37" w14:textId="77777777" w:rsidR="005002E9" w:rsidRDefault="005002E9"/>
        </w:tc>
      </w:tr>
      <w:tr w:rsidR="005002E9" w14:paraId="6D657F18"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50C37A94" w14:textId="77777777" w:rsidR="005002E9" w:rsidRDefault="005002E9">
            <w:pPr>
              <w:rPr>
                <w:sz w:val="24"/>
                <w:szCs w:val="24"/>
              </w:rPr>
            </w:pPr>
            <w:r>
              <w:t>Current</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76426D3C" w14:textId="77777777" w:rsidR="005002E9" w:rsidRDefault="005002E9"/>
        </w:tc>
      </w:tr>
      <w:tr w:rsidR="005002E9" w14:paraId="300C1DCA"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69C9B5ED" w14:textId="77777777" w:rsidR="005002E9" w:rsidRDefault="005002E9">
            <w:pPr>
              <w:rPr>
                <w:sz w:val="24"/>
                <w:szCs w:val="24"/>
              </w:rPr>
            </w:pPr>
            <w:r>
              <w:t> </w:t>
            </w:r>
            <w:r>
              <w:t>Accounts payable and accruals</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7A5528D3" w14:textId="77777777" w:rsidR="005002E9" w:rsidRDefault="005002E9">
            <w:pPr>
              <w:jc w:val="right"/>
            </w:pPr>
            <w:r>
              <w:rPr>
                <w:u w:val="single"/>
                <w:bdr w:val="none" w:sz="0" w:space="0" w:color="auto" w:frame="1"/>
              </w:rPr>
              <w:t>$</w:t>
            </w:r>
            <w:r>
              <w:rPr>
                <w:u w:val="single"/>
                <w:bdr w:val="none" w:sz="0" w:space="0" w:color="auto" w:frame="1"/>
              </w:rPr>
              <w:t> </w:t>
            </w:r>
            <w:r>
              <w:rPr>
                <w:u w:val="single"/>
                <w:bdr w:val="none" w:sz="0" w:space="0" w:color="auto" w:frame="1"/>
              </w:rPr>
              <w:t>8,455</w:t>
            </w:r>
          </w:p>
        </w:tc>
      </w:tr>
      <w:tr w:rsidR="005002E9" w14:paraId="5CC1011F"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5BDFA107" w14:textId="77777777" w:rsidR="005002E9" w:rsidRDefault="005002E9">
            <w:r>
              <w:t> </w:t>
            </w:r>
            <w:r>
              <w:t>Income taxes payable</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2D3170CC" w14:textId="77777777" w:rsidR="005002E9" w:rsidRDefault="005002E9">
            <w:pPr>
              <w:jc w:val="right"/>
            </w:pPr>
            <w:r>
              <w:rPr>
                <w:u w:val="single"/>
                <w:bdr w:val="none" w:sz="0" w:space="0" w:color="auto" w:frame="1"/>
              </w:rPr>
              <w:t> </w:t>
            </w:r>
            <w:r>
              <w:rPr>
                <w:u w:val="single"/>
                <w:bdr w:val="none" w:sz="0" w:space="0" w:color="auto" w:frame="1"/>
              </w:rPr>
              <w:t> 17,334</w:t>
            </w:r>
          </w:p>
        </w:tc>
      </w:tr>
      <w:tr w:rsidR="005002E9" w14:paraId="545976D4"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7354F93F" w14:textId="77777777" w:rsidR="005002E9" w:rsidRDefault="005002E9">
            <w:pPr>
              <w:jc w:val="right"/>
            </w:pP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1DEAD0D0" w14:textId="77777777" w:rsidR="005002E9" w:rsidRDefault="005002E9">
            <w:pPr>
              <w:jc w:val="right"/>
              <w:rPr>
                <w:sz w:val="24"/>
                <w:szCs w:val="24"/>
              </w:rPr>
            </w:pPr>
            <w:r>
              <w:rPr>
                <w:u w:val="single"/>
                <w:bdr w:val="none" w:sz="0" w:space="0" w:color="auto" w:frame="1"/>
              </w:rPr>
              <w:t>     25,789</w:t>
            </w:r>
          </w:p>
        </w:tc>
      </w:tr>
      <w:tr w:rsidR="005002E9" w14:paraId="2EEACBE2"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073096DC" w14:textId="77777777" w:rsidR="005002E9" w:rsidRDefault="005002E9">
            <w:r>
              <w:t>Long-term bank loan</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6E18225A" w14:textId="77777777" w:rsidR="005002E9" w:rsidRDefault="005002E9">
            <w:pPr>
              <w:jc w:val="right"/>
            </w:pPr>
            <w:r>
              <w:rPr>
                <w:u w:val="single"/>
                <w:bdr w:val="none" w:sz="0" w:space="0" w:color="auto" w:frame="1"/>
              </w:rPr>
              <w:t>  277,240</w:t>
            </w:r>
          </w:p>
        </w:tc>
      </w:tr>
      <w:tr w:rsidR="005002E9" w14:paraId="3B67104A"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009C7A3E" w14:textId="77777777" w:rsidR="005002E9" w:rsidRDefault="005002E9">
            <w:r>
              <w:t>Common shares</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0E0A4789" w14:textId="77777777" w:rsidR="005002E9" w:rsidRDefault="005002E9">
            <w:pPr>
              <w:jc w:val="right"/>
            </w:pPr>
            <w:r>
              <w:rPr>
                <w:u w:val="single"/>
                <w:bdr w:val="none" w:sz="0" w:space="0" w:color="auto" w:frame="1"/>
              </w:rPr>
              <w:t>    74,500</w:t>
            </w:r>
          </w:p>
        </w:tc>
      </w:tr>
      <w:tr w:rsidR="005002E9" w14:paraId="6F279C6E"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7BE8AABA" w14:textId="77777777" w:rsidR="005002E9" w:rsidRDefault="005002E9">
            <w:r>
              <w:t>Retained earnings</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27EAA0CD" w14:textId="77777777" w:rsidR="005002E9" w:rsidRDefault="005002E9">
            <w:pPr>
              <w:jc w:val="right"/>
            </w:pPr>
            <w:r>
              <w:rPr>
                <w:u w:val="single"/>
                <w:bdr w:val="none" w:sz="0" w:space="0" w:color="auto" w:frame="1"/>
              </w:rPr>
              <w:t>     87,721</w:t>
            </w:r>
          </w:p>
        </w:tc>
      </w:tr>
      <w:tr w:rsidR="005002E9" w14:paraId="7A2C7BB1"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5DA91E7F" w14:textId="77777777" w:rsidR="005002E9" w:rsidRDefault="005002E9">
            <w:pPr>
              <w:jc w:val="right"/>
            </w:pP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3C03D5C3" w14:textId="77777777" w:rsidR="005002E9" w:rsidRDefault="005002E9">
            <w:pPr>
              <w:jc w:val="right"/>
              <w:rPr>
                <w:sz w:val="24"/>
                <w:szCs w:val="24"/>
              </w:rPr>
            </w:pPr>
            <w:r>
              <w:rPr>
                <w:u w:val="single"/>
                <w:bdr w:val="none" w:sz="0" w:space="0" w:color="auto" w:frame="1"/>
              </w:rPr>
              <w:t>  162,220</w:t>
            </w:r>
          </w:p>
        </w:tc>
      </w:tr>
      <w:tr w:rsidR="005002E9" w14:paraId="54BDD390"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17923E0C" w14:textId="77777777" w:rsidR="005002E9" w:rsidRDefault="005002E9">
            <w:pPr>
              <w:jc w:val="right"/>
            </w:pP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606318DE" w14:textId="77777777" w:rsidR="005002E9" w:rsidRDefault="005002E9">
            <w:pPr>
              <w:jc w:val="right"/>
              <w:rPr>
                <w:sz w:val="24"/>
                <w:szCs w:val="24"/>
              </w:rPr>
            </w:pPr>
            <w:r>
              <w:rPr>
                <w:rStyle w:val="doubleunderline"/>
                <w:bdr w:val="none" w:sz="0" w:space="0" w:color="auto" w:frame="1"/>
              </w:rPr>
              <w:t>$465,249</w:t>
            </w:r>
          </w:p>
        </w:tc>
      </w:tr>
    </w:tbl>
    <w:p w14:paraId="116A3021" w14:textId="77777777" w:rsidR="005002E9" w:rsidRDefault="005002E9" w:rsidP="005002E9">
      <w:pPr>
        <w:pStyle w:val="NormalWeb"/>
        <w:spacing w:before="120" w:beforeAutospacing="0" w:after="120" w:afterAutospacing="0"/>
        <w:textAlignment w:val="baseline"/>
      </w:pPr>
      <w:r>
        <w:rPr>
          <w:rFonts w:ascii="inherit" w:hAnsi="inherit"/>
          <w:b/>
          <w:bCs/>
        </w:rPr>
        <w:t>Income Statement</w:t>
      </w:r>
    </w:p>
    <w:tbl>
      <w:tblPr>
        <w:tblW w:w="0" w:type="auto"/>
        <w:tblCellMar>
          <w:left w:w="0" w:type="dxa"/>
          <w:right w:w="0" w:type="dxa"/>
        </w:tblCellMar>
        <w:tblLook w:val="04A0" w:firstRow="1" w:lastRow="0" w:firstColumn="1" w:lastColumn="0" w:noHBand="0" w:noVBand="1"/>
      </w:tblPr>
      <w:tblGrid>
        <w:gridCol w:w="4658"/>
        <w:gridCol w:w="1014"/>
      </w:tblGrid>
      <w:tr w:rsidR="005002E9" w14:paraId="743BE65B" w14:textId="77777777" w:rsidTr="005002E9">
        <w:trPr>
          <w:tblHeader/>
        </w:trPr>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31C51C49" w14:textId="77777777" w:rsidR="005002E9" w:rsidRDefault="005002E9">
            <w:pPr>
              <w:rPr>
                <w:rFonts w:ascii="inherit" w:hAnsi="inherit"/>
                <w:b/>
                <w:bCs/>
              </w:rPr>
            </w:pPr>
            <w:r>
              <w:rPr>
                <w:rFonts w:ascii="inherit" w:hAnsi="inherit"/>
                <w:b/>
                <w:bCs/>
              </w:rPr>
              <w:t>For the year ended December 31 (unaudited)</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71DADC22" w14:textId="77777777" w:rsidR="005002E9" w:rsidRDefault="005002E9">
            <w:pPr>
              <w:rPr>
                <w:rFonts w:ascii="inherit" w:hAnsi="inherit"/>
                <w:b/>
                <w:bCs/>
              </w:rPr>
            </w:pPr>
            <w:r>
              <w:rPr>
                <w:rStyle w:val="center"/>
                <w:rFonts w:ascii="inherit" w:hAnsi="inherit"/>
                <w:b/>
                <w:bCs/>
                <w:bdr w:val="none" w:sz="0" w:space="0" w:color="auto" w:frame="1"/>
              </w:rPr>
              <w:t>2020</w:t>
            </w:r>
          </w:p>
        </w:tc>
      </w:tr>
      <w:tr w:rsidR="005002E9" w14:paraId="36D2E088"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39012160" w14:textId="77777777" w:rsidR="005002E9" w:rsidRDefault="005002E9">
            <w:pPr>
              <w:rPr>
                <w:rFonts w:ascii="Times New Roman" w:hAnsi="Times New Roman"/>
              </w:rPr>
            </w:pPr>
            <w:r>
              <w:t>Sales</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7B6A4480" w14:textId="77777777" w:rsidR="005002E9" w:rsidRDefault="005002E9">
            <w:pPr>
              <w:jc w:val="right"/>
            </w:pPr>
            <w:r>
              <w:t>$ 320,000</w:t>
            </w:r>
          </w:p>
        </w:tc>
      </w:tr>
      <w:tr w:rsidR="005002E9" w14:paraId="70AC0704"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52FC88F6" w14:textId="77777777" w:rsidR="005002E9" w:rsidRDefault="005002E9">
            <w:r>
              <w:t>Cost of sales</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3D1F311D" w14:textId="77777777" w:rsidR="005002E9" w:rsidRDefault="005002E9">
            <w:pPr>
              <w:jc w:val="right"/>
            </w:pPr>
            <w:r>
              <w:rPr>
                <w:u w:val="single"/>
                <w:bdr w:val="none" w:sz="0" w:space="0" w:color="auto" w:frame="1"/>
              </w:rPr>
              <w:t> </w:t>
            </w:r>
            <w:r>
              <w:rPr>
                <w:u w:val="single"/>
                <w:bdr w:val="none" w:sz="0" w:space="0" w:color="auto" w:frame="1"/>
              </w:rPr>
              <w:t>128,000</w:t>
            </w:r>
          </w:p>
        </w:tc>
      </w:tr>
      <w:tr w:rsidR="005002E9" w14:paraId="35942D29"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12960A5C" w14:textId="77777777" w:rsidR="005002E9" w:rsidRDefault="005002E9">
            <w:r>
              <w:t>Gross profit</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21182019" w14:textId="77777777" w:rsidR="005002E9" w:rsidRDefault="005002E9">
            <w:pPr>
              <w:jc w:val="right"/>
            </w:pPr>
            <w:r>
              <w:rPr>
                <w:u w:val="single"/>
                <w:bdr w:val="none" w:sz="0" w:space="0" w:color="auto" w:frame="1"/>
              </w:rPr>
              <w:t> </w:t>
            </w:r>
            <w:r>
              <w:rPr>
                <w:u w:val="single"/>
                <w:bdr w:val="none" w:sz="0" w:space="0" w:color="auto" w:frame="1"/>
              </w:rPr>
              <w:t>192,000</w:t>
            </w:r>
          </w:p>
        </w:tc>
      </w:tr>
      <w:tr w:rsidR="005002E9" w14:paraId="23418861"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10953BB7" w14:textId="77777777" w:rsidR="005002E9" w:rsidRDefault="005002E9">
            <w:r>
              <w:t>Expenses</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48208956" w14:textId="77777777" w:rsidR="005002E9" w:rsidRDefault="005002E9"/>
        </w:tc>
      </w:tr>
      <w:tr w:rsidR="005002E9" w14:paraId="7C6E7F0A"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2419A670" w14:textId="77777777" w:rsidR="005002E9" w:rsidRDefault="005002E9">
            <w:pPr>
              <w:rPr>
                <w:sz w:val="24"/>
                <w:szCs w:val="24"/>
              </w:rPr>
            </w:pPr>
            <w:r>
              <w:t> </w:t>
            </w:r>
            <w:r>
              <w:t>Advertising and promotion</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0712EF2E" w14:textId="77777777" w:rsidR="005002E9" w:rsidRDefault="005002E9">
            <w:pPr>
              <w:jc w:val="right"/>
            </w:pPr>
            <w:r>
              <w:t>2,000</w:t>
            </w:r>
          </w:p>
        </w:tc>
      </w:tr>
      <w:tr w:rsidR="005002E9" w14:paraId="0AA4B925"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360C9FD7" w14:textId="77777777" w:rsidR="005002E9" w:rsidRDefault="005002E9">
            <w:r>
              <w:t> </w:t>
            </w:r>
            <w:r>
              <w:t>Bad debt</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1D5CC2AA" w14:textId="77777777" w:rsidR="005002E9" w:rsidRDefault="005002E9">
            <w:pPr>
              <w:jc w:val="right"/>
            </w:pPr>
            <w:r>
              <w:t>0</w:t>
            </w:r>
          </w:p>
        </w:tc>
      </w:tr>
      <w:tr w:rsidR="005002E9" w14:paraId="68BE403B"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6C5F7B8F" w14:textId="77777777" w:rsidR="005002E9" w:rsidRDefault="005002E9">
            <w:r>
              <w:lastRenderedPageBreak/>
              <w:t> </w:t>
            </w:r>
            <w:r>
              <w:t>Depreciation</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261402DB" w14:textId="77777777" w:rsidR="005002E9" w:rsidRDefault="005002E9">
            <w:pPr>
              <w:jc w:val="right"/>
            </w:pPr>
            <w:r>
              <w:t>22,750</w:t>
            </w:r>
          </w:p>
        </w:tc>
      </w:tr>
      <w:tr w:rsidR="005002E9" w14:paraId="18538206"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65B30BDF" w14:textId="77777777" w:rsidR="005002E9" w:rsidRDefault="005002E9">
            <w:r>
              <w:t> </w:t>
            </w:r>
            <w:r>
              <w:t>Insurance</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20DB4E31" w14:textId="77777777" w:rsidR="005002E9" w:rsidRDefault="005002E9">
            <w:pPr>
              <w:jc w:val="right"/>
            </w:pPr>
            <w:r>
              <w:t>1,500</w:t>
            </w:r>
          </w:p>
        </w:tc>
      </w:tr>
      <w:tr w:rsidR="005002E9" w14:paraId="16978299"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56AFD9F3" w14:textId="77777777" w:rsidR="005002E9" w:rsidRDefault="005002E9">
            <w:r>
              <w:t> </w:t>
            </w:r>
            <w:r>
              <w:t>Interest</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33491AD7" w14:textId="77777777" w:rsidR="005002E9" w:rsidRDefault="005002E9">
            <w:pPr>
              <w:jc w:val="right"/>
            </w:pPr>
            <w:r>
              <w:t>16,920</w:t>
            </w:r>
          </w:p>
        </w:tc>
      </w:tr>
      <w:tr w:rsidR="005002E9" w14:paraId="03503BAE"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4D79EEEA" w14:textId="77777777" w:rsidR="005002E9" w:rsidRDefault="005002E9">
            <w:r>
              <w:t> </w:t>
            </w:r>
            <w:r>
              <w:t>Legal and accounting</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59CF5DD9" w14:textId="77777777" w:rsidR="005002E9" w:rsidRDefault="005002E9">
            <w:pPr>
              <w:jc w:val="right"/>
            </w:pPr>
            <w:r>
              <w:t>2,500</w:t>
            </w:r>
          </w:p>
        </w:tc>
      </w:tr>
      <w:tr w:rsidR="005002E9" w14:paraId="39181F1A"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380E40A1" w14:textId="77777777" w:rsidR="005002E9" w:rsidRDefault="005002E9">
            <w:r>
              <w:t> </w:t>
            </w:r>
            <w:r>
              <w:t>Lease expense</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15D21FBC" w14:textId="77777777" w:rsidR="005002E9" w:rsidRDefault="005002E9">
            <w:pPr>
              <w:jc w:val="right"/>
            </w:pPr>
            <w:r>
              <w:t>30,000</w:t>
            </w:r>
          </w:p>
        </w:tc>
      </w:tr>
      <w:tr w:rsidR="005002E9" w14:paraId="1E673F89"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6D6DFDF0" w14:textId="77777777" w:rsidR="005002E9" w:rsidRDefault="005002E9">
            <w:r>
              <w:t> </w:t>
            </w:r>
            <w:r>
              <w:t>Office and general expenses</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2FB3C3B2" w14:textId="77777777" w:rsidR="005002E9" w:rsidRDefault="005002E9">
            <w:pPr>
              <w:jc w:val="right"/>
            </w:pPr>
            <w:r>
              <w:t>2,775</w:t>
            </w:r>
          </w:p>
        </w:tc>
      </w:tr>
      <w:tr w:rsidR="005002E9" w14:paraId="25548617"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79FD2343" w14:textId="77777777" w:rsidR="005002E9" w:rsidRDefault="005002E9">
            <w:r>
              <w:t> </w:t>
            </w:r>
            <w:r>
              <w:t>Repairs and maintenance</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7F3EBFE4" w14:textId="77777777" w:rsidR="005002E9" w:rsidRDefault="005002E9">
            <w:pPr>
              <w:jc w:val="right"/>
            </w:pPr>
            <w:r>
              <w:t>750</w:t>
            </w:r>
          </w:p>
        </w:tc>
      </w:tr>
      <w:tr w:rsidR="005002E9" w14:paraId="210F7628"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36A8E85D" w14:textId="77777777" w:rsidR="005002E9" w:rsidRDefault="005002E9">
            <w:r>
              <w:t> </w:t>
            </w:r>
            <w:r>
              <w:t>Utilities</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08E7009F" w14:textId="77777777" w:rsidR="005002E9" w:rsidRDefault="005002E9">
            <w:pPr>
              <w:jc w:val="right"/>
            </w:pPr>
            <w:r>
              <w:t>11,000</w:t>
            </w:r>
          </w:p>
        </w:tc>
      </w:tr>
      <w:tr w:rsidR="005002E9" w14:paraId="00721991"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69349E51" w14:textId="77777777" w:rsidR="005002E9" w:rsidRDefault="005002E9">
            <w:r>
              <w:t> </w:t>
            </w:r>
            <w:r>
              <w:t>Wages and benefits</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22AA75B3" w14:textId="77777777" w:rsidR="005002E9" w:rsidRDefault="005002E9">
            <w:pPr>
              <w:jc w:val="right"/>
            </w:pPr>
            <w:r>
              <w:rPr>
                <w:u w:val="single"/>
                <w:bdr w:val="none" w:sz="0" w:space="0" w:color="auto" w:frame="1"/>
              </w:rPr>
              <w:t> </w:t>
            </w:r>
            <w:r>
              <w:rPr>
                <w:u w:val="single"/>
                <w:bdr w:val="none" w:sz="0" w:space="0" w:color="auto" w:frame="1"/>
              </w:rPr>
              <w:t>22,500</w:t>
            </w:r>
          </w:p>
        </w:tc>
      </w:tr>
      <w:tr w:rsidR="005002E9" w14:paraId="446EB57D"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344B725E" w14:textId="77777777" w:rsidR="005002E9" w:rsidRDefault="005002E9">
            <w:pPr>
              <w:jc w:val="right"/>
            </w:pP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4D6F5DCF" w14:textId="77777777" w:rsidR="005002E9" w:rsidRDefault="005002E9">
            <w:pPr>
              <w:jc w:val="right"/>
              <w:rPr>
                <w:sz w:val="24"/>
                <w:szCs w:val="24"/>
              </w:rPr>
            </w:pPr>
            <w:r>
              <w:rPr>
                <w:u w:val="single"/>
                <w:bdr w:val="none" w:sz="0" w:space="0" w:color="auto" w:frame="1"/>
              </w:rPr>
              <w:t> </w:t>
            </w:r>
            <w:r>
              <w:rPr>
                <w:u w:val="single"/>
                <w:bdr w:val="none" w:sz="0" w:space="0" w:color="auto" w:frame="1"/>
              </w:rPr>
              <w:t>112,695</w:t>
            </w:r>
          </w:p>
        </w:tc>
      </w:tr>
      <w:tr w:rsidR="005002E9" w14:paraId="5F01C523"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66355220" w14:textId="77777777" w:rsidR="005002E9" w:rsidRDefault="005002E9">
            <w:r>
              <w:t>Operating income</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269C8E09" w14:textId="77777777" w:rsidR="005002E9" w:rsidRDefault="005002E9">
            <w:pPr>
              <w:jc w:val="right"/>
            </w:pPr>
            <w:r>
              <w:t>79,305</w:t>
            </w:r>
          </w:p>
        </w:tc>
      </w:tr>
      <w:tr w:rsidR="005002E9" w14:paraId="799B6E66"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61F4AFB2" w14:textId="77777777" w:rsidR="005002E9" w:rsidRDefault="005002E9">
            <w:r>
              <w:t>Other service income</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030533A8" w14:textId="77777777" w:rsidR="005002E9" w:rsidRDefault="005002E9">
            <w:pPr>
              <w:jc w:val="right"/>
            </w:pPr>
            <w:r>
              <w:rPr>
                <w:u w:val="single"/>
                <w:bdr w:val="none" w:sz="0" w:space="0" w:color="auto" w:frame="1"/>
              </w:rPr>
              <w:t> </w:t>
            </w:r>
            <w:r>
              <w:rPr>
                <w:u w:val="single"/>
                <w:bdr w:val="none" w:sz="0" w:space="0" w:color="auto" w:frame="1"/>
              </w:rPr>
              <w:t>25,750</w:t>
            </w:r>
          </w:p>
        </w:tc>
      </w:tr>
      <w:tr w:rsidR="005002E9" w14:paraId="3A1BFBF6"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5AE72C00" w14:textId="77777777" w:rsidR="005002E9" w:rsidRDefault="005002E9">
            <w:r>
              <w:t>Income before taxes</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718FF0F6" w14:textId="77777777" w:rsidR="005002E9" w:rsidRDefault="005002E9">
            <w:pPr>
              <w:jc w:val="right"/>
            </w:pPr>
            <w:r>
              <w:t>105,055</w:t>
            </w:r>
          </w:p>
        </w:tc>
      </w:tr>
      <w:tr w:rsidR="005002E9" w14:paraId="639BEFCD"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5E9DEA1A" w14:textId="77777777" w:rsidR="005002E9" w:rsidRDefault="005002E9">
            <w:r>
              <w:t>Provision for income taxes (16.5%)</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6B2ACA33" w14:textId="77777777" w:rsidR="005002E9" w:rsidRDefault="005002E9">
            <w:pPr>
              <w:jc w:val="right"/>
            </w:pPr>
            <w:r>
              <w:rPr>
                <w:u w:val="single"/>
                <w:bdr w:val="none" w:sz="0" w:space="0" w:color="auto" w:frame="1"/>
              </w:rPr>
              <w:t> </w:t>
            </w:r>
            <w:r>
              <w:rPr>
                <w:u w:val="single"/>
                <w:bdr w:val="none" w:sz="0" w:space="0" w:color="auto" w:frame="1"/>
              </w:rPr>
              <w:t>17,334</w:t>
            </w:r>
          </w:p>
        </w:tc>
      </w:tr>
      <w:tr w:rsidR="005002E9" w14:paraId="7AAB0118"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704B6D40" w14:textId="77777777" w:rsidR="005002E9" w:rsidRDefault="005002E9">
            <w:r>
              <w:t>Net income</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18AB3207" w14:textId="77777777" w:rsidR="005002E9" w:rsidRDefault="005002E9">
            <w:pPr>
              <w:jc w:val="right"/>
            </w:pPr>
            <w:r>
              <w:t>87,721</w:t>
            </w:r>
          </w:p>
        </w:tc>
      </w:tr>
      <w:tr w:rsidR="005002E9" w14:paraId="584CF3E4"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0D55EBA9" w14:textId="77777777" w:rsidR="005002E9" w:rsidRDefault="005002E9">
            <w:r>
              <w:t>Opening balance—retained earnings</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343E6246" w14:textId="77777777" w:rsidR="005002E9" w:rsidRDefault="005002E9">
            <w:pPr>
              <w:jc w:val="right"/>
            </w:pPr>
            <w:r>
              <w:t>0</w:t>
            </w:r>
          </w:p>
        </w:tc>
      </w:tr>
      <w:tr w:rsidR="005002E9" w14:paraId="3779D10C"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1B355137" w14:textId="77777777" w:rsidR="005002E9" w:rsidRDefault="005002E9">
            <w:r>
              <w:t> </w:t>
            </w:r>
            <w:r>
              <w:t>Net income</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67796739" w14:textId="77777777" w:rsidR="005002E9" w:rsidRDefault="005002E9">
            <w:pPr>
              <w:jc w:val="right"/>
            </w:pPr>
            <w:r>
              <w:t>87,721</w:t>
            </w:r>
          </w:p>
        </w:tc>
      </w:tr>
      <w:tr w:rsidR="005002E9" w14:paraId="780DED63"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57557CF2" w14:textId="77777777" w:rsidR="005002E9" w:rsidRDefault="005002E9">
            <w:r>
              <w:t> </w:t>
            </w:r>
            <w:r>
              <w:t>Dividends</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05A7239D" w14:textId="77777777" w:rsidR="005002E9" w:rsidRDefault="005002E9">
            <w:pPr>
              <w:jc w:val="right"/>
            </w:pPr>
            <w:r>
              <w:rPr>
                <w:u w:val="single"/>
                <w:bdr w:val="none" w:sz="0" w:space="0" w:color="auto" w:frame="1"/>
              </w:rPr>
              <w:t> </w:t>
            </w:r>
            <w:r>
              <w:rPr>
                <w:u w:val="single"/>
                <w:bdr w:val="none" w:sz="0" w:space="0" w:color="auto" w:frame="1"/>
              </w:rPr>
              <w:t> </w:t>
            </w:r>
            <w:r>
              <w:rPr>
                <w:u w:val="single"/>
                <w:bdr w:val="none" w:sz="0" w:space="0" w:color="auto" w:frame="1"/>
              </w:rPr>
              <w:t> </w:t>
            </w:r>
            <w:r>
              <w:rPr>
                <w:u w:val="single"/>
                <w:bdr w:val="none" w:sz="0" w:space="0" w:color="auto" w:frame="1"/>
              </w:rPr>
              <w:t>0</w:t>
            </w:r>
          </w:p>
        </w:tc>
      </w:tr>
      <w:tr w:rsidR="005002E9" w14:paraId="10B7EFE1"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4958E760" w14:textId="77777777" w:rsidR="005002E9" w:rsidRDefault="005002E9">
            <w:r>
              <w:t>Closing balance—retained earnings</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72B123D1" w14:textId="77777777" w:rsidR="005002E9" w:rsidRDefault="005002E9">
            <w:pPr>
              <w:jc w:val="right"/>
            </w:pPr>
            <w:r>
              <w:rPr>
                <w:rStyle w:val="doubleunderline"/>
                <w:bdr w:val="none" w:sz="0" w:space="0" w:color="auto" w:frame="1"/>
              </w:rPr>
              <w:t>$ 87,721</w:t>
            </w:r>
          </w:p>
        </w:tc>
      </w:tr>
    </w:tbl>
    <w:p w14:paraId="7B7A5464" w14:textId="77777777" w:rsidR="005002E9" w:rsidRDefault="00A23C25" w:rsidP="005002E9">
      <w:pPr>
        <w:pStyle w:val="Heading2"/>
        <w:spacing w:before="0" w:beforeAutospacing="0" w:after="0" w:afterAutospacing="0"/>
        <w:textAlignment w:val="baseline"/>
        <w:rPr>
          <w:rFonts w:ascii="Arial" w:hAnsi="Arial" w:cs="Arial"/>
          <w:sz w:val="31"/>
          <w:szCs w:val="31"/>
        </w:rPr>
      </w:pPr>
      <w:hyperlink r:id="rId8" w:anchor="R_c05-fea-0002" w:history="1">
        <w:r w:rsidR="005002E9">
          <w:rPr>
            <w:rStyle w:val="Hyperlink"/>
            <w:rFonts w:ascii="inherit" w:eastAsiaTheme="majorEastAsia" w:hAnsi="inherit" w:cs="Arial"/>
            <w:i/>
            <w:iCs/>
            <w:sz w:val="31"/>
            <w:szCs w:val="31"/>
            <w:bdr w:val="none" w:sz="0" w:space="0" w:color="auto" w:frame="1"/>
          </w:rPr>
          <w:t>Exhibit II</w:t>
        </w:r>
      </w:hyperlink>
    </w:p>
    <w:p w14:paraId="1F046F60" w14:textId="77777777" w:rsidR="005002E9" w:rsidRDefault="005002E9" w:rsidP="005002E9">
      <w:pPr>
        <w:pStyle w:val="Heading3"/>
        <w:spacing w:before="150" w:beforeAutospacing="0" w:after="120" w:afterAutospacing="0"/>
        <w:textAlignment w:val="baseline"/>
        <w:rPr>
          <w:rFonts w:ascii="Arial" w:hAnsi="Arial" w:cs="Arial"/>
          <w:color w:val="B22222"/>
          <w:sz w:val="26"/>
          <w:szCs w:val="26"/>
        </w:rPr>
      </w:pPr>
      <w:r>
        <w:rPr>
          <w:rFonts w:ascii="Arial" w:hAnsi="Arial" w:cs="Arial"/>
          <w:color w:val="B22222"/>
          <w:sz w:val="26"/>
          <w:szCs w:val="26"/>
        </w:rPr>
        <w:t>Bank Loan Agreement</w:t>
      </w:r>
    </w:p>
    <w:p w14:paraId="083170D9" w14:textId="77777777" w:rsidR="005002E9" w:rsidRDefault="005002E9" w:rsidP="005002E9">
      <w:pPr>
        <w:pStyle w:val="NormalWeb"/>
        <w:spacing w:before="120" w:beforeAutospacing="0" w:after="120" w:afterAutospacing="0"/>
        <w:textAlignment w:val="baseline"/>
      </w:pPr>
      <w:r>
        <w:t>The Bank of Toronto has provided a $300,000 loan to help finance working capital and capital assets. The following are the terms and conditions of the loan.</w:t>
      </w:r>
    </w:p>
    <w:p w14:paraId="6BC2E66F" w14:textId="77777777" w:rsidR="005002E9" w:rsidRDefault="005002E9" w:rsidP="005002E9">
      <w:pPr>
        <w:numPr>
          <w:ilvl w:val="0"/>
          <w:numId w:val="4"/>
        </w:numPr>
        <w:spacing w:before="120" w:after="0" w:line="240" w:lineRule="auto"/>
        <w:textAlignment w:val="baseline"/>
      </w:pPr>
      <w:r>
        <w:rPr>
          <w:rFonts w:ascii="inherit" w:hAnsi="inherit"/>
          <w:b/>
          <w:bCs/>
        </w:rPr>
        <w:lastRenderedPageBreak/>
        <w:t>Security:</w:t>
      </w:r>
      <w:r>
        <w:t> The bank secures its loan with a first claim against inventory and accounts receivable.</w:t>
      </w:r>
    </w:p>
    <w:p w14:paraId="2F0F139B" w14:textId="77777777" w:rsidR="005002E9" w:rsidRDefault="005002E9" w:rsidP="005002E9">
      <w:pPr>
        <w:numPr>
          <w:ilvl w:val="0"/>
          <w:numId w:val="4"/>
        </w:numPr>
        <w:spacing w:before="120" w:after="0" w:line="240" w:lineRule="auto"/>
        <w:textAlignment w:val="baseline"/>
      </w:pPr>
      <w:r>
        <w:rPr>
          <w:rFonts w:ascii="inherit" w:hAnsi="inherit"/>
          <w:b/>
          <w:bCs/>
        </w:rPr>
        <w:t>Repayment:</w:t>
      </w:r>
      <w:r>
        <w:t> The loan is to be repaid over a 10-year period, with blended monthly payments.</w:t>
      </w:r>
    </w:p>
    <w:p w14:paraId="706FEEB5" w14:textId="77777777" w:rsidR="005002E9" w:rsidRDefault="005002E9" w:rsidP="005002E9">
      <w:pPr>
        <w:numPr>
          <w:ilvl w:val="0"/>
          <w:numId w:val="4"/>
        </w:numPr>
        <w:spacing w:before="120" w:after="0" w:line="240" w:lineRule="auto"/>
        <w:textAlignment w:val="baseline"/>
      </w:pPr>
      <w:r>
        <w:rPr>
          <w:rFonts w:ascii="inherit" w:hAnsi="inherit"/>
          <w:b/>
          <w:bCs/>
        </w:rPr>
        <w:t>Interest rate:</w:t>
      </w:r>
      <w:r>
        <w:t> The rate of interest is 6%, effective annual rate (EAR).</w:t>
      </w:r>
    </w:p>
    <w:p w14:paraId="112587F3" w14:textId="77777777" w:rsidR="005002E9" w:rsidRDefault="005002E9" w:rsidP="005002E9">
      <w:pPr>
        <w:numPr>
          <w:ilvl w:val="0"/>
          <w:numId w:val="4"/>
        </w:numPr>
        <w:spacing w:before="120" w:after="0" w:line="240" w:lineRule="auto"/>
        <w:textAlignment w:val="baseline"/>
      </w:pPr>
      <w:r>
        <w:rPr>
          <w:rFonts w:ascii="inherit" w:hAnsi="inherit"/>
          <w:b/>
          <w:bCs/>
        </w:rPr>
        <w:t>Covenants:</w:t>
      </w:r>
      <w:r>
        <w:t> ACCR must comply with the following covenants:</w:t>
      </w:r>
    </w:p>
    <w:p w14:paraId="67DD21DC" w14:textId="77777777" w:rsidR="005002E9" w:rsidRDefault="005002E9" w:rsidP="005002E9">
      <w:pPr>
        <w:numPr>
          <w:ilvl w:val="1"/>
          <w:numId w:val="4"/>
        </w:numPr>
        <w:spacing w:before="120" w:after="0" w:line="240" w:lineRule="auto"/>
        <w:textAlignment w:val="baseline"/>
      </w:pPr>
      <w:r>
        <w:t>The current ratio must not be below 2:1.</w:t>
      </w:r>
    </w:p>
    <w:p w14:paraId="2968D1AF" w14:textId="77777777" w:rsidR="005002E9" w:rsidRDefault="005002E9" w:rsidP="005002E9">
      <w:pPr>
        <w:numPr>
          <w:ilvl w:val="1"/>
          <w:numId w:val="4"/>
        </w:numPr>
        <w:spacing w:before="120" w:after="0" w:line="240" w:lineRule="auto"/>
        <w:textAlignment w:val="baseline"/>
      </w:pPr>
      <w:r>
        <w:t>The debt to equity ratio must not exceed 3:1. Debt is defined as both current and long-term liabilities.</w:t>
      </w:r>
    </w:p>
    <w:p w14:paraId="3540FB78" w14:textId="77777777" w:rsidR="005002E9" w:rsidRDefault="005002E9" w:rsidP="005002E9">
      <w:pPr>
        <w:ind w:left="720"/>
        <w:textAlignment w:val="baseline"/>
      </w:pPr>
      <w:r>
        <w:t>A violation of either covenant will result in the loan becoming payable upon demand.</w:t>
      </w:r>
    </w:p>
    <w:p w14:paraId="18FBFCB8" w14:textId="77777777" w:rsidR="005002E9" w:rsidRDefault="005002E9" w:rsidP="005002E9">
      <w:pPr>
        <w:numPr>
          <w:ilvl w:val="0"/>
          <w:numId w:val="4"/>
        </w:numPr>
        <w:spacing w:before="120" w:after="0" w:line="240" w:lineRule="auto"/>
        <w:textAlignment w:val="baseline"/>
      </w:pPr>
      <w:r>
        <w:rPr>
          <w:rFonts w:ascii="inherit" w:hAnsi="inherit"/>
          <w:b/>
          <w:bCs/>
        </w:rPr>
        <w:t>Financial statements:</w:t>
      </w:r>
      <w:r>
        <w:t> Audited financial statements are to be presented no later than 60 days after year end. Financial statements can be prepared with ASPE.</w:t>
      </w:r>
    </w:p>
    <w:p w14:paraId="161AD552" w14:textId="77777777" w:rsidR="005002E9" w:rsidRDefault="005002E9" w:rsidP="005002E9">
      <w:pPr>
        <w:pStyle w:val="NormalWeb"/>
        <w:spacing w:before="0" w:beforeAutospacing="0" w:after="0" w:afterAutospacing="0"/>
        <w:textAlignment w:val="baseline"/>
      </w:pPr>
      <w:r>
        <w:t>Realizing that ACCR needs accounting assistance, John has hired you, CPA, as a consultant on December 24, 2020. Your first task is to review the draft financial statements and provide any recommendations to comply with IFRS. In addition, John required some assistance preparing a statement of cash flow. John has provided you with a file for review, which outlines all of the significant transactions that have taken place during the year (</w:t>
      </w:r>
      <w:hyperlink r:id="rId9" w:anchor="c05-fea-0003" w:history="1">
        <w:r>
          <w:rPr>
            <w:rStyle w:val="Hyperlink"/>
            <w:rFonts w:eastAsiaTheme="majorEastAsia"/>
            <w:bdr w:val="none" w:sz="0" w:space="0" w:color="auto" w:frame="1"/>
          </w:rPr>
          <w:t>Exhibit III</w:t>
        </w:r>
      </w:hyperlink>
      <w:r>
        <w:t>).</w:t>
      </w:r>
    </w:p>
    <w:p w14:paraId="1E76604A" w14:textId="77777777" w:rsidR="005002E9" w:rsidRDefault="00A23C25" w:rsidP="005002E9">
      <w:pPr>
        <w:pStyle w:val="Heading2"/>
        <w:spacing w:before="0" w:beforeAutospacing="0" w:after="0" w:afterAutospacing="0"/>
        <w:textAlignment w:val="baseline"/>
        <w:rPr>
          <w:rFonts w:ascii="Arial" w:hAnsi="Arial" w:cs="Arial"/>
          <w:sz w:val="31"/>
          <w:szCs w:val="31"/>
        </w:rPr>
      </w:pPr>
      <w:hyperlink r:id="rId10" w:anchor="R_c05-fea-0003" w:history="1">
        <w:r w:rsidR="005002E9">
          <w:rPr>
            <w:rStyle w:val="Hyperlink"/>
            <w:rFonts w:ascii="inherit" w:eastAsiaTheme="majorEastAsia" w:hAnsi="inherit" w:cs="Arial"/>
            <w:i/>
            <w:iCs/>
            <w:sz w:val="31"/>
            <w:szCs w:val="31"/>
            <w:bdr w:val="none" w:sz="0" w:space="0" w:color="auto" w:frame="1"/>
          </w:rPr>
          <w:t>Exhibit III</w:t>
        </w:r>
      </w:hyperlink>
    </w:p>
    <w:p w14:paraId="3E58C4E2" w14:textId="77777777" w:rsidR="005002E9" w:rsidRDefault="005002E9" w:rsidP="005002E9">
      <w:pPr>
        <w:pStyle w:val="Heading3"/>
        <w:spacing w:before="150" w:beforeAutospacing="0" w:after="120" w:afterAutospacing="0"/>
        <w:textAlignment w:val="baseline"/>
        <w:rPr>
          <w:rFonts w:ascii="Arial" w:hAnsi="Arial" w:cs="Arial"/>
          <w:color w:val="B22222"/>
          <w:sz w:val="26"/>
          <w:szCs w:val="26"/>
        </w:rPr>
      </w:pPr>
      <w:r>
        <w:rPr>
          <w:rFonts w:ascii="Arial" w:hAnsi="Arial" w:cs="Arial"/>
          <w:color w:val="B22222"/>
          <w:sz w:val="26"/>
          <w:szCs w:val="26"/>
        </w:rPr>
        <w:t>Notes of Significant Transactions</w:t>
      </w:r>
    </w:p>
    <w:p w14:paraId="6E85EF4F" w14:textId="77777777" w:rsidR="005002E9" w:rsidRDefault="005002E9" w:rsidP="005002E9">
      <w:pPr>
        <w:pStyle w:val="NormalWeb"/>
        <w:numPr>
          <w:ilvl w:val="0"/>
          <w:numId w:val="5"/>
        </w:numPr>
        <w:spacing w:before="120" w:beforeAutospacing="0" w:after="120" w:afterAutospacing="0"/>
        <w:ind w:firstLine="0"/>
        <w:textAlignment w:val="baseline"/>
      </w:pPr>
      <w:r>
        <w:t>During the first year of operations, ACCR made the following sales:</w:t>
      </w:r>
    </w:p>
    <w:tbl>
      <w:tblPr>
        <w:tblW w:w="0" w:type="auto"/>
        <w:tblInd w:w="720" w:type="dxa"/>
        <w:tblCellMar>
          <w:left w:w="0" w:type="dxa"/>
          <w:right w:w="0" w:type="dxa"/>
        </w:tblCellMar>
        <w:tblLook w:val="04A0" w:firstRow="1" w:lastRow="0" w:firstColumn="1" w:lastColumn="0" w:noHBand="0" w:noVBand="1"/>
      </w:tblPr>
      <w:tblGrid>
        <w:gridCol w:w="4349"/>
        <w:gridCol w:w="814"/>
      </w:tblGrid>
      <w:tr w:rsidR="005002E9" w14:paraId="772F184D"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233AA868" w14:textId="77777777" w:rsidR="005002E9" w:rsidRDefault="005002E9">
            <w:r>
              <w:t>1. 1972 Chevy Camaro, Z28</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1C5B5741" w14:textId="77777777" w:rsidR="005002E9" w:rsidRDefault="005002E9">
            <w:r>
              <w:t>$45,000</w:t>
            </w:r>
          </w:p>
        </w:tc>
      </w:tr>
      <w:tr w:rsidR="005002E9" w14:paraId="101960F9"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64C42AF2" w14:textId="77777777" w:rsidR="005002E9" w:rsidRDefault="005002E9">
            <w:r>
              <w:t>2. 1978 Chevy Corvette Coupe, 25</w:t>
            </w:r>
            <w:r>
              <w:rPr>
                <w:rFonts w:ascii="inherit" w:hAnsi="inherit"/>
                <w:sz w:val="20"/>
                <w:szCs w:val="20"/>
                <w:bdr w:val="none" w:sz="0" w:space="0" w:color="auto" w:frame="1"/>
                <w:vertAlign w:val="superscript"/>
              </w:rPr>
              <w:t>th</w:t>
            </w:r>
            <w:r>
              <w:t> Anniversary</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54B0722F" w14:textId="77777777" w:rsidR="005002E9" w:rsidRDefault="005002E9">
            <w:r>
              <w:t>$33,000</w:t>
            </w:r>
          </w:p>
        </w:tc>
      </w:tr>
      <w:tr w:rsidR="005002E9" w14:paraId="0A08170A"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38A9F983" w14:textId="77777777" w:rsidR="005002E9" w:rsidRDefault="005002E9">
            <w:r>
              <w:t>3. 1969 Pontiac GTO</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6BD5F43F" w14:textId="77777777" w:rsidR="005002E9" w:rsidRDefault="005002E9">
            <w:r>
              <w:t>$38,000</w:t>
            </w:r>
          </w:p>
        </w:tc>
      </w:tr>
      <w:tr w:rsidR="005002E9" w14:paraId="12CB2C37"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7368A1BD" w14:textId="77777777" w:rsidR="005002E9" w:rsidRDefault="005002E9">
            <w:r>
              <w:t>4. 1967 Ford Shelby Mustang</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1011B7F7" w14:textId="77777777" w:rsidR="005002E9" w:rsidRDefault="005002E9">
            <w:r>
              <w:t>$55,000</w:t>
            </w:r>
          </w:p>
        </w:tc>
      </w:tr>
      <w:tr w:rsidR="005002E9" w14:paraId="49348E6A"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176BF746" w14:textId="77777777" w:rsidR="005002E9" w:rsidRDefault="005002E9">
            <w:r>
              <w:t>5. 1974 Dodge Dart</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23FA023C" w14:textId="77777777" w:rsidR="005002E9" w:rsidRDefault="005002E9">
            <w:r>
              <w:t>$33,000</w:t>
            </w:r>
          </w:p>
        </w:tc>
      </w:tr>
      <w:tr w:rsidR="005002E9" w14:paraId="7582F310"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00485174" w14:textId="77777777" w:rsidR="005002E9" w:rsidRDefault="005002E9">
            <w:r>
              <w:t>6. 1970 Buick GSX</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7169738E" w14:textId="77777777" w:rsidR="005002E9" w:rsidRDefault="005002E9">
            <w:r>
              <w:t>$40,000</w:t>
            </w:r>
          </w:p>
        </w:tc>
      </w:tr>
      <w:tr w:rsidR="005002E9" w14:paraId="0C951F4B"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3BB3AB5E" w14:textId="77777777" w:rsidR="005002E9" w:rsidRDefault="005002E9">
            <w:r>
              <w:t>7. 1970 Chevelle 454 SS</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76C2070B" w14:textId="77777777" w:rsidR="005002E9" w:rsidRDefault="005002E9">
            <w:r>
              <w:t>$37,000</w:t>
            </w:r>
          </w:p>
        </w:tc>
      </w:tr>
      <w:tr w:rsidR="005002E9" w14:paraId="00512924"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4FDE421C" w14:textId="77777777" w:rsidR="005002E9" w:rsidRDefault="005002E9">
            <w:r>
              <w:t>8. 1970 Plymouth Hemi</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1C9AF90D" w14:textId="77777777" w:rsidR="005002E9" w:rsidRDefault="005002E9">
            <w:r>
              <w:t>$39,000</w:t>
            </w:r>
          </w:p>
        </w:tc>
      </w:tr>
    </w:tbl>
    <w:p w14:paraId="44A3ED25" w14:textId="77777777" w:rsidR="005002E9" w:rsidRDefault="005002E9" w:rsidP="005002E9">
      <w:pPr>
        <w:pStyle w:val="NormalWeb"/>
        <w:numPr>
          <w:ilvl w:val="0"/>
          <w:numId w:val="5"/>
        </w:numPr>
        <w:spacing w:before="120" w:beforeAutospacing="0" w:after="120" w:afterAutospacing="0"/>
        <w:ind w:firstLine="0"/>
        <w:textAlignment w:val="baseline"/>
      </w:pPr>
      <w:r>
        <w:t>ACCR is so confident in its workmanship that it offers a 10-year bumper-to-bumper warranty with all car sales. The warranty covers all defects and breakdowns that are not directly related to regular wear and tear. John is unsure of how much the warranty will cost to service, but is confident that his vehicles will stand the test of time. Based on his experience, John estimates the probability of a vehicle making a warranty claim during the 10 years of coverage are as follows:</w:t>
      </w:r>
    </w:p>
    <w:tbl>
      <w:tblPr>
        <w:tblW w:w="0" w:type="auto"/>
        <w:tblInd w:w="720" w:type="dxa"/>
        <w:tblCellMar>
          <w:left w:w="0" w:type="dxa"/>
          <w:right w:w="0" w:type="dxa"/>
        </w:tblCellMar>
        <w:tblLook w:val="04A0" w:firstRow="1" w:lastRow="0" w:firstColumn="1" w:lastColumn="0" w:noHBand="0" w:noVBand="1"/>
      </w:tblPr>
      <w:tblGrid>
        <w:gridCol w:w="650"/>
        <w:gridCol w:w="359"/>
        <w:gridCol w:w="359"/>
        <w:gridCol w:w="359"/>
        <w:gridCol w:w="359"/>
        <w:gridCol w:w="471"/>
        <w:gridCol w:w="471"/>
        <w:gridCol w:w="471"/>
        <w:gridCol w:w="471"/>
        <w:gridCol w:w="471"/>
      </w:tblGrid>
      <w:tr w:rsidR="005002E9" w14:paraId="73977093"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5FCD7E94" w14:textId="77777777" w:rsidR="005002E9" w:rsidRDefault="005002E9">
            <w:r>
              <w:rPr>
                <w:rStyle w:val="center"/>
                <w:bdr w:val="none" w:sz="0" w:space="0" w:color="auto" w:frame="1"/>
              </w:rPr>
              <w:lastRenderedPageBreak/>
              <w:t>Year 1</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697DEFB2" w14:textId="77777777" w:rsidR="005002E9" w:rsidRDefault="005002E9">
            <w:r>
              <w:rPr>
                <w:rStyle w:val="center"/>
                <w:bdr w:val="none" w:sz="0" w:space="0" w:color="auto" w:frame="1"/>
              </w:rPr>
              <w:t>2</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1F616A24" w14:textId="77777777" w:rsidR="005002E9" w:rsidRDefault="005002E9">
            <w:r>
              <w:rPr>
                <w:rStyle w:val="center"/>
                <w:bdr w:val="none" w:sz="0" w:space="0" w:color="auto" w:frame="1"/>
              </w:rPr>
              <w:t>3</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77319ED2" w14:textId="77777777" w:rsidR="005002E9" w:rsidRDefault="005002E9">
            <w:r>
              <w:rPr>
                <w:rStyle w:val="center"/>
                <w:bdr w:val="none" w:sz="0" w:space="0" w:color="auto" w:frame="1"/>
              </w:rPr>
              <w:t>4</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45A6E3E3" w14:textId="77777777" w:rsidR="005002E9" w:rsidRDefault="005002E9">
            <w:r>
              <w:rPr>
                <w:rStyle w:val="center"/>
                <w:bdr w:val="none" w:sz="0" w:space="0" w:color="auto" w:frame="1"/>
              </w:rPr>
              <w:t>5</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2E815036" w14:textId="77777777" w:rsidR="005002E9" w:rsidRDefault="005002E9">
            <w:r>
              <w:rPr>
                <w:rStyle w:val="center"/>
                <w:bdr w:val="none" w:sz="0" w:space="0" w:color="auto" w:frame="1"/>
              </w:rPr>
              <w:t>6</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31EEEBCE" w14:textId="77777777" w:rsidR="005002E9" w:rsidRDefault="005002E9">
            <w:r>
              <w:rPr>
                <w:rStyle w:val="center"/>
                <w:bdr w:val="none" w:sz="0" w:space="0" w:color="auto" w:frame="1"/>
              </w:rPr>
              <w:t>7</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35D8FC8D" w14:textId="77777777" w:rsidR="005002E9" w:rsidRDefault="005002E9">
            <w:r>
              <w:rPr>
                <w:rStyle w:val="center"/>
                <w:bdr w:val="none" w:sz="0" w:space="0" w:color="auto" w:frame="1"/>
              </w:rPr>
              <w:t>8</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605D8855" w14:textId="77777777" w:rsidR="005002E9" w:rsidRDefault="005002E9">
            <w:r>
              <w:rPr>
                <w:rStyle w:val="center"/>
                <w:bdr w:val="none" w:sz="0" w:space="0" w:color="auto" w:frame="1"/>
              </w:rPr>
              <w:t>9</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7F442048" w14:textId="77777777" w:rsidR="005002E9" w:rsidRDefault="005002E9">
            <w:r>
              <w:rPr>
                <w:rStyle w:val="center"/>
                <w:bdr w:val="none" w:sz="0" w:space="0" w:color="auto" w:frame="1"/>
              </w:rPr>
              <w:t>10</w:t>
            </w:r>
          </w:p>
        </w:tc>
      </w:tr>
      <w:tr w:rsidR="005002E9" w14:paraId="24ACE28C"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13C6B283" w14:textId="77777777" w:rsidR="005002E9" w:rsidRDefault="005002E9">
            <w:r>
              <w:rPr>
                <w:rStyle w:val="center"/>
                <w:bdr w:val="none" w:sz="0" w:space="0" w:color="auto" w:frame="1"/>
              </w:rPr>
              <w:t>1%</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48BB0FD9" w14:textId="77777777" w:rsidR="005002E9" w:rsidRDefault="005002E9">
            <w:r>
              <w:rPr>
                <w:rStyle w:val="center"/>
                <w:bdr w:val="none" w:sz="0" w:space="0" w:color="auto" w:frame="1"/>
              </w:rPr>
              <w:t>2%</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4B5BE3E1" w14:textId="77777777" w:rsidR="005002E9" w:rsidRDefault="005002E9">
            <w:r>
              <w:rPr>
                <w:rStyle w:val="center"/>
                <w:bdr w:val="none" w:sz="0" w:space="0" w:color="auto" w:frame="1"/>
              </w:rPr>
              <w:t>2%</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1F4205BB" w14:textId="77777777" w:rsidR="005002E9" w:rsidRDefault="005002E9">
            <w:r>
              <w:rPr>
                <w:rStyle w:val="center"/>
                <w:bdr w:val="none" w:sz="0" w:space="0" w:color="auto" w:frame="1"/>
              </w:rPr>
              <w:t>5%</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42E2AC5A" w14:textId="77777777" w:rsidR="005002E9" w:rsidRDefault="005002E9">
            <w:r>
              <w:rPr>
                <w:rStyle w:val="center"/>
                <w:bdr w:val="none" w:sz="0" w:space="0" w:color="auto" w:frame="1"/>
              </w:rPr>
              <w:t>5%</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0CFAD53C" w14:textId="77777777" w:rsidR="005002E9" w:rsidRDefault="005002E9">
            <w:r>
              <w:rPr>
                <w:rStyle w:val="center"/>
                <w:bdr w:val="none" w:sz="0" w:space="0" w:color="auto" w:frame="1"/>
              </w:rPr>
              <w:t>10%</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0DD31ECA" w14:textId="77777777" w:rsidR="005002E9" w:rsidRDefault="005002E9">
            <w:r>
              <w:rPr>
                <w:rStyle w:val="center"/>
                <w:bdr w:val="none" w:sz="0" w:space="0" w:color="auto" w:frame="1"/>
              </w:rPr>
              <w:t>12%</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7750E380" w14:textId="77777777" w:rsidR="005002E9" w:rsidRDefault="005002E9">
            <w:r>
              <w:rPr>
                <w:rStyle w:val="center"/>
                <w:bdr w:val="none" w:sz="0" w:space="0" w:color="auto" w:frame="1"/>
              </w:rPr>
              <w:t>15%</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7534A793" w14:textId="77777777" w:rsidR="005002E9" w:rsidRDefault="005002E9">
            <w:r>
              <w:rPr>
                <w:rStyle w:val="center"/>
                <w:bdr w:val="none" w:sz="0" w:space="0" w:color="auto" w:frame="1"/>
              </w:rPr>
              <w:t>18%</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000D98D5" w14:textId="77777777" w:rsidR="005002E9" w:rsidRDefault="005002E9">
            <w:r>
              <w:rPr>
                <w:rStyle w:val="center"/>
                <w:bdr w:val="none" w:sz="0" w:space="0" w:color="auto" w:frame="1"/>
              </w:rPr>
              <w:t>20%</w:t>
            </w:r>
          </w:p>
        </w:tc>
      </w:tr>
    </w:tbl>
    <w:p w14:paraId="177BCD0F" w14:textId="77777777" w:rsidR="005002E9" w:rsidRDefault="005002E9" w:rsidP="005002E9">
      <w:pPr>
        <w:pStyle w:val="NormalWeb"/>
        <w:numPr>
          <w:ilvl w:val="0"/>
          <w:numId w:val="5"/>
        </w:numPr>
        <w:spacing w:before="120" w:beforeAutospacing="0" w:after="120" w:afterAutospacing="0"/>
        <w:ind w:firstLine="0"/>
        <w:textAlignment w:val="baseline"/>
      </w:pPr>
      <w:r>
        <w:t>The average retail value per claim is $1,250. The average cost of parts and service at ACCR is about 60% of that of a dealership.</w:t>
      </w:r>
    </w:p>
    <w:p w14:paraId="03768268" w14:textId="77777777" w:rsidR="005002E9" w:rsidRDefault="005002E9" w:rsidP="005002E9">
      <w:pPr>
        <w:numPr>
          <w:ilvl w:val="0"/>
          <w:numId w:val="5"/>
        </w:numPr>
        <w:spacing w:before="120" w:after="0" w:line="240" w:lineRule="auto"/>
        <w:textAlignment w:val="baseline"/>
      </w:pPr>
      <w:r>
        <w:t>ACCR sold the 1972 Chevy Camaro to a wealthy telecom CEO during the year. Shortly after delivery of the vehicle, John found out that the CEO resigned from the company due to various accounting irregularities and restatements. John has been in contact with the customer and knows that he is happy with the car, and fully intends to pay once things settle down.</w:t>
      </w:r>
    </w:p>
    <w:p w14:paraId="74758DF8" w14:textId="77777777" w:rsidR="005002E9" w:rsidRDefault="005002E9" w:rsidP="005002E9">
      <w:pPr>
        <w:numPr>
          <w:ilvl w:val="0"/>
          <w:numId w:val="5"/>
        </w:numPr>
        <w:spacing w:before="120" w:after="0" w:line="240" w:lineRule="auto"/>
        <w:textAlignment w:val="baseline"/>
      </w:pPr>
      <w:r>
        <w:t>ACCR entered into a lease agreement on January 1 for the land and building that is used as the repair and body shop. ACCR is required to make monthly payments of $2,500, commencing January 31, for a 10-year period (at which point, John expects to be fully retired and live off of his pension). The following additional information is available regarding the lease:</w:t>
      </w:r>
    </w:p>
    <w:p w14:paraId="5CD45A27" w14:textId="77777777" w:rsidR="005002E9" w:rsidRDefault="005002E9" w:rsidP="005002E9">
      <w:pPr>
        <w:numPr>
          <w:ilvl w:val="1"/>
          <w:numId w:val="5"/>
        </w:numPr>
        <w:spacing w:before="120" w:after="0" w:line="240" w:lineRule="auto"/>
        <w:textAlignment w:val="baseline"/>
      </w:pPr>
      <w:r>
        <w:t>The rate implicit in the lease is 7%.</w:t>
      </w:r>
    </w:p>
    <w:p w14:paraId="59937C22" w14:textId="77777777" w:rsidR="005002E9" w:rsidRDefault="005002E9" w:rsidP="005002E9">
      <w:pPr>
        <w:numPr>
          <w:ilvl w:val="1"/>
          <w:numId w:val="5"/>
        </w:numPr>
        <w:spacing w:before="120" w:after="0" w:line="240" w:lineRule="auto"/>
        <w:textAlignment w:val="baseline"/>
      </w:pPr>
      <w:r>
        <w:t>The building and land have fair values of $170,000 and $56,667, respectively.</w:t>
      </w:r>
    </w:p>
    <w:p w14:paraId="0A0E08C2" w14:textId="77777777" w:rsidR="005002E9" w:rsidRDefault="005002E9" w:rsidP="005002E9">
      <w:pPr>
        <w:numPr>
          <w:ilvl w:val="1"/>
          <w:numId w:val="5"/>
        </w:numPr>
        <w:spacing w:before="120" w:after="0" w:line="240" w:lineRule="auto"/>
        <w:textAlignment w:val="baseline"/>
      </w:pPr>
      <w:r>
        <w:t>The building has a useful life of approximately 13 years.</w:t>
      </w:r>
    </w:p>
    <w:p w14:paraId="5772BD3D" w14:textId="77777777" w:rsidR="005002E9" w:rsidRDefault="005002E9" w:rsidP="005002E9">
      <w:pPr>
        <w:numPr>
          <w:ilvl w:val="1"/>
          <w:numId w:val="5"/>
        </w:numPr>
        <w:spacing w:before="120" w:after="0" w:line="240" w:lineRule="auto"/>
        <w:textAlignment w:val="baseline"/>
      </w:pPr>
      <w:r>
        <w:t>The lease payments were set to provide the lessor with a return of 60% related to the building and 40% related to the land.</w:t>
      </w:r>
    </w:p>
    <w:p w14:paraId="67D2A0EE" w14:textId="77777777" w:rsidR="005002E9" w:rsidRDefault="005002E9" w:rsidP="005002E9">
      <w:pPr>
        <w:numPr>
          <w:ilvl w:val="1"/>
          <w:numId w:val="5"/>
        </w:numPr>
        <w:spacing w:before="120" w:after="0" w:line="240" w:lineRule="auto"/>
        <w:textAlignment w:val="baseline"/>
      </w:pPr>
      <w:r>
        <w:t>There is no bargain purchase option, or renewal option, at the end of the lease.</w:t>
      </w:r>
    </w:p>
    <w:p w14:paraId="1674A726" w14:textId="77777777" w:rsidR="005002E9" w:rsidRDefault="005002E9" w:rsidP="005002E9">
      <w:pPr>
        <w:numPr>
          <w:ilvl w:val="0"/>
          <w:numId w:val="5"/>
        </w:numPr>
        <w:spacing w:before="120" w:after="0" w:line="240" w:lineRule="auto"/>
        <w:textAlignment w:val="baseline"/>
      </w:pPr>
      <w:r>
        <w:t>The capital asset breakdown is as follows:</w:t>
      </w:r>
    </w:p>
    <w:tbl>
      <w:tblPr>
        <w:tblW w:w="0" w:type="auto"/>
        <w:tblInd w:w="720" w:type="dxa"/>
        <w:tblCellMar>
          <w:left w:w="0" w:type="dxa"/>
          <w:right w:w="0" w:type="dxa"/>
        </w:tblCellMar>
        <w:tblLook w:val="04A0" w:firstRow="1" w:lastRow="0" w:firstColumn="1" w:lastColumn="0" w:noHBand="0" w:noVBand="1"/>
      </w:tblPr>
      <w:tblGrid>
        <w:gridCol w:w="2462"/>
        <w:gridCol w:w="926"/>
        <w:gridCol w:w="2780"/>
        <w:gridCol w:w="1631"/>
      </w:tblGrid>
      <w:tr w:rsidR="005002E9" w14:paraId="48848ACF" w14:textId="77777777" w:rsidTr="005002E9">
        <w:trPr>
          <w:tblHeader/>
        </w:trPr>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143D2ABC" w14:textId="77777777" w:rsidR="005002E9" w:rsidRDefault="005002E9">
            <w:pPr>
              <w:rPr>
                <w:rFonts w:ascii="inherit" w:hAnsi="inherit"/>
                <w:b/>
                <w:bCs/>
              </w:rPr>
            </w:pPr>
            <w:r>
              <w:rPr>
                <w:rFonts w:ascii="inherit" w:hAnsi="inherit"/>
                <w:b/>
                <w:bCs/>
              </w:rPr>
              <w:t>Capital Assets</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099D1E2E" w14:textId="77777777" w:rsidR="005002E9" w:rsidRDefault="005002E9">
            <w:pPr>
              <w:rPr>
                <w:rFonts w:ascii="inherit" w:hAnsi="inherit"/>
                <w:b/>
                <w:bCs/>
              </w:rPr>
            </w:pPr>
            <w:r>
              <w:rPr>
                <w:rFonts w:ascii="inherit" w:hAnsi="inherit"/>
                <w:b/>
                <w:bCs/>
              </w:rPr>
              <w:t>Cost</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6B9B80CF" w14:textId="77777777" w:rsidR="005002E9" w:rsidRDefault="005002E9">
            <w:pPr>
              <w:rPr>
                <w:rFonts w:ascii="inherit" w:hAnsi="inherit"/>
                <w:b/>
                <w:bCs/>
              </w:rPr>
            </w:pPr>
            <w:r>
              <w:rPr>
                <w:rFonts w:ascii="inherit" w:hAnsi="inherit"/>
                <w:b/>
                <w:bCs/>
              </w:rPr>
              <w:t>Accumulated Depreciation</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47A96495" w14:textId="77777777" w:rsidR="005002E9" w:rsidRDefault="005002E9">
            <w:pPr>
              <w:rPr>
                <w:rFonts w:ascii="inherit" w:hAnsi="inherit"/>
                <w:b/>
                <w:bCs/>
              </w:rPr>
            </w:pPr>
            <w:r>
              <w:rPr>
                <w:rFonts w:ascii="inherit" w:hAnsi="inherit"/>
                <w:b/>
                <w:bCs/>
              </w:rPr>
              <w:t>Net Book Value</w:t>
            </w:r>
          </w:p>
        </w:tc>
      </w:tr>
      <w:tr w:rsidR="005002E9" w14:paraId="7D2D3E8E"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1FCE0982" w14:textId="77777777" w:rsidR="005002E9" w:rsidRDefault="005002E9">
            <w:pPr>
              <w:rPr>
                <w:rFonts w:ascii="Times New Roman" w:hAnsi="Times New Roman"/>
              </w:rPr>
            </w:pPr>
            <w:r>
              <w:t>Machinery and equipment</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3E4F7FB1" w14:textId="77777777" w:rsidR="005002E9" w:rsidRDefault="005002E9">
            <w:pPr>
              <w:jc w:val="right"/>
            </w:pPr>
            <w:r>
              <w:t>$250,000</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0AE27D60" w14:textId="77777777" w:rsidR="005002E9" w:rsidRDefault="005002E9">
            <w:pPr>
              <w:jc w:val="right"/>
            </w:pPr>
            <w:r>
              <w:t>$15,500</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2DF077B6" w14:textId="77777777" w:rsidR="005002E9" w:rsidRDefault="005002E9">
            <w:pPr>
              <w:jc w:val="right"/>
            </w:pPr>
            <w:r>
              <w:t>$234,500</w:t>
            </w:r>
          </w:p>
        </w:tc>
      </w:tr>
      <w:tr w:rsidR="005002E9" w14:paraId="6A981839"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4BC5CBB1" w14:textId="77777777" w:rsidR="005002E9" w:rsidRDefault="005002E9">
            <w:r>
              <w:t>Leasehold improvements</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7E2413BF" w14:textId="77777777" w:rsidR="005002E9" w:rsidRDefault="005002E9">
            <w:pPr>
              <w:jc w:val="right"/>
            </w:pPr>
            <w:r>
              <w:t>10,000</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49168D68" w14:textId="77777777" w:rsidR="005002E9" w:rsidRDefault="005002E9">
            <w:pPr>
              <w:jc w:val="right"/>
            </w:pPr>
            <w:r>
              <w:t>1,000</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013BB4EA" w14:textId="77777777" w:rsidR="005002E9" w:rsidRDefault="005002E9">
            <w:pPr>
              <w:jc w:val="right"/>
            </w:pPr>
            <w:r>
              <w:t>9,000</w:t>
            </w:r>
          </w:p>
        </w:tc>
      </w:tr>
      <w:tr w:rsidR="005002E9" w14:paraId="6429B820"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67E62AC8" w14:textId="77777777" w:rsidR="005002E9" w:rsidRDefault="005002E9">
            <w:r>
              <w:t>Office equipment</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04042B6D" w14:textId="77777777" w:rsidR="005002E9" w:rsidRDefault="005002E9">
            <w:pPr>
              <w:jc w:val="right"/>
            </w:pPr>
            <w:r>
              <w:t>25,000</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2F02B63C" w14:textId="77777777" w:rsidR="005002E9" w:rsidRDefault="005002E9">
            <w:pPr>
              <w:jc w:val="right"/>
            </w:pPr>
            <w:r>
              <w:t>3,125</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1615FA22" w14:textId="77777777" w:rsidR="005002E9" w:rsidRDefault="005002E9">
            <w:pPr>
              <w:jc w:val="right"/>
            </w:pPr>
            <w:r>
              <w:t>21,875</w:t>
            </w:r>
          </w:p>
        </w:tc>
      </w:tr>
      <w:tr w:rsidR="005002E9" w14:paraId="06187E6F"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2F89924C" w14:textId="77777777" w:rsidR="005002E9" w:rsidRDefault="005002E9">
            <w:r>
              <w:t>Vehicles</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4BBE2BF3" w14:textId="77777777" w:rsidR="005002E9" w:rsidRDefault="005002E9">
            <w:pPr>
              <w:jc w:val="right"/>
            </w:pPr>
            <w:r>
              <w:t>25,000</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59A8E7E9" w14:textId="77777777" w:rsidR="005002E9" w:rsidRDefault="005002E9">
            <w:pPr>
              <w:jc w:val="right"/>
            </w:pPr>
            <w:r>
              <w:t>3,125</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3FD5BF4B" w14:textId="77777777" w:rsidR="005002E9" w:rsidRDefault="005002E9">
            <w:pPr>
              <w:jc w:val="right"/>
            </w:pPr>
            <w:r>
              <w:t>21,875</w:t>
            </w:r>
          </w:p>
        </w:tc>
      </w:tr>
      <w:tr w:rsidR="005002E9" w14:paraId="6212B5FC" w14:textId="77777777" w:rsidTr="005002E9">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74B72829" w14:textId="77777777" w:rsidR="005002E9" w:rsidRDefault="005002E9">
            <w:pPr>
              <w:jc w:val="right"/>
            </w:pP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318CA3CF" w14:textId="77777777" w:rsidR="005002E9" w:rsidRDefault="005002E9">
            <w:pPr>
              <w:jc w:val="right"/>
              <w:rPr>
                <w:sz w:val="24"/>
                <w:szCs w:val="24"/>
              </w:rPr>
            </w:pPr>
            <w:r>
              <w:t>$310,000</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7B74F9DD" w14:textId="77777777" w:rsidR="005002E9" w:rsidRDefault="005002E9">
            <w:pPr>
              <w:jc w:val="right"/>
            </w:pPr>
            <w:r>
              <w:t>$22,750</w:t>
            </w:r>
          </w:p>
        </w:tc>
        <w:tc>
          <w:tcPr>
            <w:tcW w:w="0" w:type="auto"/>
            <w:tcBorders>
              <w:top w:val="single" w:sz="6" w:space="0" w:color="C0C0C0"/>
              <w:left w:val="single" w:sz="6" w:space="0" w:color="C0C0C0"/>
              <w:bottom w:val="single" w:sz="6" w:space="0" w:color="C0C0C0"/>
              <w:right w:val="single" w:sz="6" w:space="0" w:color="C0C0C0"/>
            </w:tcBorders>
            <w:tcMar>
              <w:top w:w="45" w:type="dxa"/>
              <w:left w:w="45" w:type="dxa"/>
              <w:bottom w:w="45" w:type="dxa"/>
              <w:right w:w="45" w:type="dxa"/>
            </w:tcMar>
            <w:hideMark/>
          </w:tcPr>
          <w:p w14:paraId="51A27FEE" w14:textId="77777777" w:rsidR="005002E9" w:rsidRDefault="005002E9">
            <w:pPr>
              <w:jc w:val="right"/>
            </w:pPr>
            <w:r>
              <w:t>$287,250</w:t>
            </w:r>
          </w:p>
        </w:tc>
      </w:tr>
    </w:tbl>
    <w:p w14:paraId="02DC6D4D" w14:textId="77777777" w:rsidR="005002E9" w:rsidRDefault="005002E9" w:rsidP="005002E9">
      <w:pPr>
        <w:pStyle w:val="NormalWeb"/>
        <w:numPr>
          <w:ilvl w:val="0"/>
          <w:numId w:val="5"/>
        </w:numPr>
        <w:spacing w:before="120" w:beforeAutospacing="0" w:after="120" w:afterAutospacing="0"/>
        <w:ind w:firstLine="0"/>
        <w:textAlignment w:val="baseline"/>
      </w:pPr>
      <w:r>
        <w:t>The leasehold improvements include changes to the building and land (e.g., paving). The machinery and equipment is expected to have a residual value of $95,000 after their 10-year useful life. Both the office equipment and vehicle are expected to have useful lives of eight years, with no residual values.</w:t>
      </w:r>
    </w:p>
    <w:p w14:paraId="5D59D3E6" w14:textId="77777777" w:rsidR="005002E9" w:rsidRDefault="005002E9" w:rsidP="005002E9">
      <w:pPr>
        <w:numPr>
          <w:ilvl w:val="0"/>
          <w:numId w:val="5"/>
        </w:numPr>
        <w:spacing w:before="120" w:after="0" w:line="240" w:lineRule="auto"/>
        <w:textAlignment w:val="baseline"/>
      </w:pPr>
      <w:r>
        <w:t>The income taxes presented in the financial statements are based on the pre-tax income times the tax rate of 16.5%. No adjustments have been made to calculate taxes in accordance with the Income Tax Act even though the deferred taxes method has been adopted. The following are the CCA rates relevant to the capital assets of ACCR:</w:t>
      </w:r>
    </w:p>
    <w:p w14:paraId="5A230FD9" w14:textId="77777777" w:rsidR="005002E9" w:rsidRDefault="005002E9" w:rsidP="005002E9">
      <w:pPr>
        <w:numPr>
          <w:ilvl w:val="1"/>
          <w:numId w:val="6"/>
        </w:numPr>
        <w:spacing w:before="120" w:after="0" w:line="240" w:lineRule="auto"/>
        <w:ind w:left="1440" w:hanging="360"/>
        <w:textAlignment w:val="baseline"/>
      </w:pPr>
      <w:r>
        <w:t>Machinery and equipment: 30%</w:t>
      </w:r>
    </w:p>
    <w:p w14:paraId="0E23DAE4" w14:textId="77777777" w:rsidR="005002E9" w:rsidRDefault="005002E9" w:rsidP="005002E9">
      <w:pPr>
        <w:numPr>
          <w:ilvl w:val="1"/>
          <w:numId w:val="6"/>
        </w:numPr>
        <w:spacing w:before="120" w:after="0" w:line="240" w:lineRule="auto"/>
        <w:ind w:left="1440" w:hanging="360"/>
        <w:textAlignment w:val="baseline"/>
      </w:pPr>
      <w:r>
        <w:lastRenderedPageBreak/>
        <w:t>Leasehold improvements: 10 years, straight-line</w:t>
      </w:r>
    </w:p>
    <w:p w14:paraId="10911541" w14:textId="77777777" w:rsidR="005002E9" w:rsidRDefault="005002E9" w:rsidP="005002E9">
      <w:pPr>
        <w:numPr>
          <w:ilvl w:val="1"/>
          <w:numId w:val="6"/>
        </w:numPr>
        <w:spacing w:before="120" w:after="0" w:line="240" w:lineRule="auto"/>
        <w:ind w:left="1440" w:hanging="360"/>
        <w:textAlignment w:val="baseline"/>
      </w:pPr>
      <w:r>
        <w:t>Office equipment: 20%</w:t>
      </w:r>
    </w:p>
    <w:p w14:paraId="28E90979" w14:textId="77777777" w:rsidR="005002E9" w:rsidRDefault="005002E9" w:rsidP="005002E9">
      <w:pPr>
        <w:numPr>
          <w:ilvl w:val="1"/>
          <w:numId w:val="6"/>
        </w:numPr>
        <w:spacing w:before="120" w:after="0" w:line="240" w:lineRule="auto"/>
        <w:ind w:left="1440" w:hanging="360"/>
        <w:textAlignment w:val="baseline"/>
      </w:pPr>
      <w:r>
        <w:t>Vehicles: 30%</w:t>
      </w:r>
    </w:p>
    <w:p w14:paraId="0F1D3CE7" w14:textId="77777777" w:rsidR="005002E9" w:rsidRDefault="005002E9" w:rsidP="005002E9">
      <w:pPr>
        <w:numPr>
          <w:ilvl w:val="0"/>
          <w:numId w:val="6"/>
        </w:numPr>
        <w:spacing w:before="120" w:after="0" w:line="240" w:lineRule="auto"/>
        <w:textAlignment w:val="baseline"/>
      </w:pPr>
      <w:r>
        <w:t>The inventory balance includes a 1971 Corvette Coupe. The car was a custom order for a doctor. Due to financial problems, the doctor was unable to purchase the vehicle, at which point ACCR repossessed the vehicle. The vehicle is included in inventory at its cost of $35,000. The vehicle will require minor moderations, costing up to $5,000, to make it ready for resale at a price of $35,000.</w:t>
      </w:r>
    </w:p>
    <w:p w14:paraId="6FB62A81" w14:textId="49AE6D30" w:rsidR="005002E9" w:rsidRDefault="005002E9" w:rsidP="005002E9">
      <w:pPr>
        <w:pStyle w:val="NormalWeb"/>
        <w:spacing w:before="120" w:beforeAutospacing="0" w:after="120" w:afterAutospacing="0"/>
        <w:textAlignment w:val="baseline"/>
      </w:pPr>
      <w:r>
        <w:t xml:space="preserve">Aside from the year-end statements, John would also like to know whether he will be able to pay any dividends in the current year. He has drawn a minimal </w:t>
      </w:r>
      <w:r w:rsidR="00A23C25">
        <w:t>salary and</w:t>
      </w:r>
      <w:r>
        <w:t xml:space="preserve"> is hoping to supplement his income by paying a $35,000 dividend with the current cash balance.</w:t>
      </w:r>
    </w:p>
    <w:p w14:paraId="3A8986BB" w14:textId="77777777" w:rsidR="005002E9" w:rsidRDefault="005002E9" w:rsidP="005002E9">
      <w:pPr>
        <w:pStyle w:val="NormalWeb"/>
        <w:spacing w:before="120" w:beforeAutospacing="0" w:after="120" w:afterAutospacing="0"/>
        <w:textAlignment w:val="baseline"/>
      </w:pPr>
      <w:r>
        <w:t>Finally, John has asked you to provide some advice regarding the additional controls or procedures that could be implemented to improve the day-to-day operations of the company.</w:t>
      </w:r>
    </w:p>
    <w:p w14:paraId="4902951E" w14:textId="77777777" w:rsidR="005002E9" w:rsidRDefault="005002E9" w:rsidP="005002E9">
      <w:pPr>
        <w:pStyle w:val="Heading3"/>
        <w:spacing w:before="150" w:beforeAutospacing="0" w:after="120" w:afterAutospacing="0"/>
        <w:textAlignment w:val="baseline"/>
        <w:rPr>
          <w:rFonts w:ascii="Arial" w:hAnsi="Arial" w:cs="Arial"/>
          <w:color w:val="B22222"/>
          <w:sz w:val="26"/>
          <w:szCs w:val="26"/>
        </w:rPr>
      </w:pPr>
      <w:r>
        <w:rPr>
          <w:rFonts w:ascii="Arial" w:hAnsi="Arial" w:cs="Arial"/>
          <w:color w:val="B22222"/>
          <w:sz w:val="26"/>
          <w:szCs w:val="26"/>
        </w:rPr>
        <w:t>Required</w:t>
      </w:r>
    </w:p>
    <w:p w14:paraId="031F69EE" w14:textId="77777777" w:rsidR="005002E9" w:rsidRDefault="005002E9" w:rsidP="005002E9">
      <w:pPr>
        <w:pStyle w:val="NormalWeb"/>
        <w:spacing w:before="120" w:beforeAutospacing="0" w:after="120" w:afterAutospacing="0"/>
        <w:textAlignment w:val="baseline"/>
      </w:pPr>
      <w:r>
        <w:t>John has asked you to prepare a report that discusses all of the material accounting issues (i.e., identify the issues, discuss the implications, offer alternative treatments, and provide a recommendation). Revised financial statements should be included in the report. The report should also address John’s other concerns. Provide journal entries, where appropriate.</w:t>
      </w:r>
    </w:p>
    <w:p w14:paraId="14DA92D4" w14:textId="77777777" w:rsidR="00184205" w:rsidRPr="00184205" w:rsidRDefault="00184205" w:rsidP="00184205">
      <w:pPr>
        <w:shd w:val="clear" w:color="auto" w:fill="F5F5F5"/>
        <w:spacing w:after="150" w:line="240" w:lineRule="auto"/>
        <w:rPr>
          <w:rFonts w:ascii="Helvetica" w:eastAsia="SimSun" w:hAnsi="Helvetica" w:cs="Helvetica"/>
          <w:color w:val="333333"/>
          <w:sz w:val="23"/>
          <w:szCs w:val="23"/>
          <w:lang w:val="en-US" w:eastAsia="zh-CN"/>
        </w:rPr>
      </w:pPr>
      <w:r w:rsidRPr="00184205">
        <w:rPr>
          <w:rFonts w:ascii="Helvetica" w:eastAsia="SimSun" w:hAnsi="Helvetica" w:cs="Helvetica"/>
          <w:b/>
          <w:bCs/>
          <w:color w:val="333333"/>
          <w:sz w:val="23"/>
          <w:szCs w:val="23"/>
          <w:lang w:val="en-US" w:eastAsia="zh-CN"/>
        </w:rPr>
        <w:t>Assume the company follows ASPE, NOT IFRS</w:t>
      </w:r>
    </w:p>
    <w:p w14:paraId="40192676" w14:textId="61620773" w:rsidR="00184205" w:rsidRPr="00184205" w:rsidRDefault="00184205" w:rsidP="00184205">
      <w:pPr>
        <w:shd w:val="clear" w:color="auto" w:fill="F5F5F5"/>
        <w:spacing w:after="150" w:line="240" w:lineRule="auto"/>
        <w:rPr>
          <w:rFonts w:ascii="Helvetica" w:eastAsia="SimSun" w:hAnsi="Helvetica" w:cs="Helvetica"/>
          <w:color w:val="333333"/>
          <w:sz w:val="23"/>
          <w:szCs w:val="23"/>
          <w:lang w:val="en-US" w:eastAsia="zh-CN"/>
        </w:rPr>
      </w:pPr>
      <w:r w:rsidRPr="00184205">
        <w:rPr>
          <w:rFonts w:ascii="Helvetica" w:eastAsia="SimSun" w:hAnsi="Helvetica" w:cs="Helvetica"/>
          <w:color w:val="333333"/>
          <w:sz w:val="23"/>
          <w:szCs w:val="23"/>
          <w:lang w:val="en-US" w:eastAsia="zh-CN"/>
        </w:rPr>
        <w:t> IGNORE JOHN’S REQUEST OF PROVIDING ADDITIONAL ADVICE REGARDING CONTROLS OR PROCEDURES THAT COULD BE IMPLEMENTED. YOU </w:t>
      </w:r>
      <w:r w:rsidRPr="00184205">
        <w:rPr>
          <w:rFonts w:ascii="Helvetica" w:eastAsia="SimSun" w:hAnsi="Helvetica" w:cs="Helvetica"/>
          <w:b/>
          <w:bCs/>
          <w:color w:val="333333"/>
          <w:sz w:val="23"/>
          <w:szCs w:val="23"/>
          <w:lang w:val="en-US" w:eastAsia="zh-CN"/>
        </w:rPr>
        <w:t>DO NOT</w:t>
      </w:r>
      <w:r w:rsidRPr="00184205">
        <w:rPr>
          <w:rFonts w:ascii="Helvetica" w:eastAsia="SimSun" w:hAnsi="Helvetica" w:cs="Helvetica"/>
          <w:color w:val="333333"/>
          <w:sz w:val="23"/>
          <w:szCs w:val="23"/>
          <w:lang w:val="en-US" w:eastAsia="zh-CN"/>
        </w:rPr>
        <w:t> NEED TO ADDRESS THIS.</w:t>
      </w:r>
    </w:p>
    <w:p w14:paraId="3D502303" w14:textId="08C4BCDE" w:rsidR="00184205" w:rsidRPr="00184205" w:rsidRDefault="00184205" w:rsidP="00184205">
      <w:pPr>
        <w:shd w:val="clear" w:color="auto" w:fill="F5F5F5"/>
        <w:spacing w:after="150" w:line="240" w:lineRule="auto"/>
        <w:rPr>
          <w:rFonts w:ascii="Helvetica" w:eastAsia="SimSun" w:hAnsi="Helvetica" w:cs="Helvetica"/>
          <w:color w:val="333333"/>
          <w:sz w:val="23"/>
          <w:szCs w:val="23"/>
          <w:lang w:val="en-US" w:eastAsia="zh-CN"/>
        </w:rPr>
      </w:pPr>
      <w:r w:rsidRPr="00184205">
        <w:rPr>
          <w:rFonts w:ascii="Helvetica" w:eastAsia="SimSun" w:hAnsi="Helvetica" w:cs="Helvetica"/>
          <w:color w:val="333333"/>
          <w:sz w:val="23"/>
          <w:szCs w:val="23"/>
          <w:lang w:val="en-US" w:eastAsia="zh-CN"/>
        </w:rPr>
        <w:t> You must prepare a report that analyzes the following issues (identify the issue, discuss the implications, offer alternative treatments, and provide a recommendation):</w:t>
      </w:r>
    </w:p>
    <w:p w14:paraId="465BF77E" w14:textId="77777777" w:rsidR="00184205" w:rsidRPr="00184205" w:rsidRDefault="00184205" w:rsidP="00184205">
      <w:pPr>
        <w:numPr>
          <w:ilvl w:val="0"/>
          <w:numId w:val="7"/>
        </w:numPr>
        <w:shd w:val="clear" w:color="auto" w:fill="F5F5F5"/>
        <w:spacing w:before="100" w:beforeAutospacing="1" w:after="100" w:afterAutospacing="1" w:line="300" w:lineRule="atLeast"/>
        <w:ind w:left="375"/>
        <w:rPr>
          <w:rFonts w:ascii="Helvetica" w:eastAsia="SimSun" w:hAnsi="Helvetica" w:cs="Helvetica"/>
          <w:color w:val="333333"/>
          <w:sz w:val="23"/>
          <w:szCs w:val="23"/>
          <w:lang w:val="en-US" w:eastAsia="zh-CN"/>
        </w:rPr>
      </w:pPr>
      <w:r w:rsidRPr="00184205">
        <w:rPr>
          <w:rFonts w:ascii="Helvetica" w:eastAsia="SimSun" w:hAnsi="Helvetica" w:cs="Helvetica"/>
          <w:color w:val="333333"/>
          <w:sz w:val="23"/>
          <w:szCs w:val="23"/>
          <w:lang w:val="en-US" w:eastAsia="zh-CN"/>
        </w:rPr>
        <w:t>Warranty provision</w:t>
      </w:r>
    </w:p>
    <w:p w14:paraId="5132689A" w14:textId="77777777" w:rsidR="00184205" w:rsidRPr="00184205" w:rsidRDefault="00184205" w:rsidP="00184205">
      <w:pPr>
        <w:numPr>
          <w:ilvl w:val="0"/>
          <w:numId w:val="7"/>
        </w:numPr>
        <w:shd w:val="clear" w:color="auto" w:fill="F5F5F5"/>
        <w:spacing w:before="100" w:beforeAutospacing="1" w:after="100" w:afterAutospacing="1" w:line="300" w:lineRule="atLeast"/>
        <w:ind w:left="375"/>
        <w:rPr>
          <w:rFonts w:ascii="Helvetica" w:eastAsia="SimSun" w:hAnsi="Helvetica" w:cs="Helvetica"/>
          <w:color w:val="333333"/>
          <w:sz w:val="23"/>
          <w:szCs w:val="23"/>
          <w:lang w:val="en-US" w:eastAsia="zh-CN"/>
        </w:rPr>
      </w:pPr>
      <w:r w:rsidRPr="00184205">
        <w:rPr>
          <w:rFonts w:ascii="Helvetica" w:eastAsia="SimSun" w:hAnsi="Helvetica" w:cs="Helvetica"/>
          <w:color w:val="333333"/>
          <w:sz w:val="23"/>
          <w:szCs w:val="23"/>
          <w:lang w:val="en-US" w:eastAsia="zh-CN"/>
        </w:rPr>
        <w:t>Lease agreement (hint: review real estate leases in Chpt 20 Appendix A)</w:t>
      </w:r>
    </w:p>
    <w:p w14:paraId="5AB93D97" w14:textId="7E8E4E50" w:rsidR="00184205" w:rsidRPr="00184205" w:rsidRDefault="00184205" w:rsidP="00184205">
      <w:pPr>
        <w:shd w:val="clear" w:color="auto" w:fill="F5F5F5"/>
        <w:spacing w:after="150" w:line="240" w:lineRule="auto"/>
        <w:rPr>
          <w:rFonts w:ascii="Helvetica" w:eastAsia="SimSun" w:hAnsi="Helvetica" w:cs="Helvetica"/>
          <w:color w:val="333333"/>
          <w:sz w:val="23"/>
          <w:szCs w:val="23"/>
          <w:lang w:val="en-US" w:eastAsia="zh-CN"/>
        </w:rPr>
      </w:pPr>
      <w:r w:rsidRPr="00184205">
        <w:rPr>
          <w:rFonts w:ascii="Helvetica" w:eastAsia="SimSun" w:hAnsi="Helvetica" w:cs="Helvetica"/>
          <w:color w:val="333333"/>
          <w:sz w:val="23"/>
          <w:szCs w:val="23"/>
          <w:lang w:val="en-US" w:eastAsia="zh-CN"/>
        </w:rPr>
        <w:t> IGNORE FUTURE INCOME TAXES. ASSUME THAT INCOME TAXES PAYABLE AND PROVISION FOR INCOME TAXES ARE CORRECT AS CURRENTLY RECORDED.</w:t>
      </w:r>
    </w:p>
    <w:p w14:paraId="3AE2FDDF" w14:textId="345F3FB6" w:rsidR="00184205" w:rsidRPr="00184205" w:rsidRDefault="00184205" w:rsidP="00184205">
      <w:pPr>
        <w:shd w:val="clear" w:color="auto" w:fill="F5F5F5"/>
        <w:spacing w:after="150" w:line="240" w:lineRule="auto"/>
        <w:rPr>
          <w:rFonts w:ascii="Helvetica" w:eastAsia="SimSun" w:hAnsi="Helvetica" w:cs="Helvetica"/>
          <w:color w:val="333333"/>
          <w:sz w:val="23"/>
          <w:szCs w:val="23"/>
          <w:lang w:val="en-US" w:eastAsia="zh-CN"/>
        </w:rPr>
      </w:pPr>
      <w:r w:rsidRPr="00184205">
        <w:rPr>
          <w:rFonts w:ascii="Helvetica" w:eastAsia="SimSun" w:hAnsi="Helvetica" w:cs="Helvetica"/>
          <w:color w:val="333333"/>
          <w:sz w:val="23"/>
          <w:szCs w:val="23"/>
          <w:lang w:val="en-US" w:eastAsia="zh-CN"/>
        </w:rPr>
        <w:t> </w:t>
      </w:r>
      <w:r w:rsidRPr="00184205">
        <w:rPr>
          <w:rFonts w:ascii="Helvetica" w:eastAsia="SimSun" w:hAnsi="Helvetica" w:cs="Helvetica"/>
          <w:b/>
          <w:bCs/>
          <w:color w:val="333333"/>
          <w:sz w:val="23"/>
          <w:szCs w:val="23"/>
          <w:lang w:val="en-US" w:eastAsia="zh-CN"/>
        </w:rPr>
        <w:t>Provide all necessary journal entries. There should not be any adjustments to your financial statements without a journal entry to support it.</w:t>
      </w:r>
    </w:p>
    <w:p w14:paraId="6D88D0B1" w14:textId="451BEB47" w:rsidR="00184205" w:rsidRPr="00184205" w:rsidRDefault="00184205" w:rsidP="00184205">
      <w:pPr>
        <w:shd w:val="clear" w:color="auto" w:fill="F5F5F5"/>
        <w:spacing w:after="150" w:line="240" w:lineRule="auto"/>
        <w:rPr>
          <w:rFonts w:ascii="Helvetica" w:eastAsia="SimSun" w:hAnsi="Helvetica" w:cs="Helvetica"/>
          <w:color w:val="333333"/>
          <w:sz w:val="23"/>
          <w:szCs w:val="23"/>
          <w:lang w:val="en-US" w:eastAsia="zh-CN"/>
        </w:rPr>
      </w:pPr>
      <w:r w:rsidRPr="00184205">
        <w:rPr>
          <w:rFonts w:ascii="Helvetica" w:eastAsia="SimSun" w:hAnsi="Helvetica" w:cs="Helvetica"/>
          <w:color w:val="333333"/>
          <w:sz w:val="23"/>
          <w:szCs w:val="23"/>
          <w:lang w:val="en-US" w:eastAsia="zh-CN"/>
        </w:rPr>
        <w:t> Once you have analyzed these issues, prepare a revised balance sheet, income statement, and cash flow statement, all in proper form. (Hint: make sure current portions of long-term debt are presented separately)</w:t>
      </w:r>
    </w:p>
    <w:p w14:paraId="0694F90C" w14:textId="5B1DEB8B" w:rsidR="00184205" w:rsidRPr="00184205" w:rsidRDefault="00184205" w:rsidP="00184205">
      <w:pPr>
        <w:shd w:val="clear" w:color="auto" w:fill="F5F5F5"/>
        <w:spacing w:after="150" w:line="240" w:lineRule="auto"/>
        <w:rPr>
          <w:rFonts w:ascii="Helvetica" w:eastAsia="SimSun" w:hAnsi="Helvetica" w:cs="Helvetica"/>
          <w:color w:val="333333"/>
          <w:sz w:val="23"/>
          <w:szCs w:val="23"/>
          <w:lang w:val="en-US" w:eastAsia="zh-CN"/>
        </w:rPr>
      </w:pPr>
      <w:r w:rsidRPr="00184205">
        <w:rPr>
          <w:rFonts w:ascii="Helvetica" w:eastAsia="SimSun" w:hAnsi="Helvetica" w:cs="Helvetica"/>
          <w:color w:val="333333"/>
          <w:sz w:val="23"/>
          <w:szCs w:val="23"/>
          <w:lang w:val="en-US" w:eastAsia="zh-CN"/>
        </w:rPr>
        <w:t> Finally, address the big picture issues: are the debt covenants violated? Is the company able to pay a $35,000 dividend to John?</w:t>
      </w:r>
    </w:p>
    <w:p w14:paraId="74C43BA5" w14:textId="77777777" w:rsidR="001C195D" w:rsidRPr="005002E9" w:rsidRDefault="001C195D" w:rsidP="005002E9"/>
    <w:sectPr w:rsidR="001C195D" w:rsidRPr="005002E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451292"/>
    <w:multiLevelType w:val="multilevel"/>
    <w:tmpl w:val="56C076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2FE4CA4"/>
    <w:multiLevelType w:val="multilevel"/>
    <w:tmpl w:val="F22882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E01062C"/>
    <w:multiLevelType w:val="multilevel"/>
    <w:tmpl w:val="FF726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1477D8"/>
    <w:multiLevelType w:val="multilevel"/>
    <w:tmpl w:val="CA0CAF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69204BD"/>
    <w:multiLevelType w:val="multilevel"/>
    <w:tmpl w:val="CB24A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4"/>
  </w:num>
  <w:num w:numId="3">
    <w:abstractNumId w:val="4"/>
    <w:lvlOverride w:ilvl="1">
      <w:lvl w:ilvl="1">
        <w:numFmt w:val="decimal"/>
        <w:lvlText w:val="%2."/>
        <w:lvlJc w:val="left"/>
      </w:lvl>
    </w:lvlOverride>
  </w:num>
  <w:num w:numId="4">
    <w:abstractNumId w:val="3"/>
  </w:num>
  <w:num w:numId="5">
    <w:abstractNumId w:val="1"/>
  </w:num>
  <w:num w:numId="6">
    <w:abstractNumId w:val="1"/>
    <w:lvlOverride w:ilvl="1">
      <w:lvl w:ilvl="1">
        <w:numFmt w:val="decimal"/>
        <w:lvlText w:val="%2."/>
        <w:lvlJc w:val="left"/>
      </w:lvl>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2E9"/>
    <w:rsid w:val="00184205"/>
    <w:rsid w:val="001C195D"/>
    <w:rsid w:val="005002E9"/>
    <w:rsid w:val="005A36D9"/>
    <w:rsid w:val="00A23C25"/>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6020E"/>
  <w15:chartTrackingRefBased/>
  <w15:docId w15:val="{1B846E3C-22C4-4161-974C-A136601ED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002E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5002E9"/>
    <w:pPr>
      <w:spacing w:before="100" w:beforeAutospacing="1" w:after="100" w:afterAutospacing="1" w:line="240" w:lineRule="auto"/>
      <w:outlineLvl w:val="1"/>
    </w:pPr>
    <w:rPr>
      <w:rFonts w:ascii="Times New Roman" w:eastAsia="Times New Roman" w:hAnsi="Times New Roman" w:cs="Times New Roman"/>
      <w:b/>
      <w:bCs/>
      <w:sz w:val="36"/>
      <w:szCs w:val="36"/>
      <w:lang w:eastAsia="en-CA"/>
    </w:rPr>
  </w:style>
  <w:style w:type="paragraph" w:styleId="Heading3">
    <w:name w:val="heading 3"/>
    <w:basedOn w:val="Normal"/>
    <w:link w:val="Heading3Char"/>
    <w:uiPriority w:val="9"/>
    <w:qFormat/>
    <w:rsid w:val="005002E9"/>
    <w:pPr>
      <w:spacing w:before="100" w:beforeAutospacing="1" w:after="100" w:afterAutospacing="1" w:line="240" w:lineRule="auto"/>
      <w:outlineLvl w:val="2"/>
    </w:pPr>
    <w:rPr>
      <w:rFonts w:ascii="Times New Roman" w:eastAsia="Times New Roman" w:hAnsi="Times New Roman" w:cs="Times New Roman"/>
      <w:b/>
      <w:bCs/>
      <w:sz w:val="27"/>
      <w:szCs w:val="27"/>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002E9"/>
    <w:rPr>
      <w:rFonts w:ascii="Times New Roman" w:eastAsia="Times New Roman" w:hAnsi="Times New Roman" w:cs="Times New Roman"/>
      <w:b/>
      <w:bCs/>
      <w:sz w:val="36"/>
      <w:szCs w:val="36"/>
      <w:lang w:eastAsia="en-CA"/>
    </w:rPr>
  </w:style>
  <w:style w:type="character" w:customStyle="1" w:styleId="Heading3Char">
    <w:name w:val="Heading 3 Char"/>
    <w:basedOn w:val="DefaultParagraphFont"/>
    <w:link w:val="Heading3"/>
    <w:uiPriority w:val="9"/>
    <w:rsid w:val="005002E9"/>
    <w:rPr>
      <w:rFonts w:ascii="Times New Roman" w:eastAsia="Times New Roman" w:hAnsi="Times New Roman" w:cs="Times New Roman"/>
      <w:b/>
      <w:bCs/>
      <w:sz w:val="27"/>
      <w:szCs w:val="27"/>
      <w:lang w:eastAsia="en-CA"/>
    </w:rPr>
  </w:style>
  <w:style w:type="paragraph" w:styleId="NormalWeb">
    <w:name w:val="Normal (Web)"/>
    <w:basedOn w:val="Normal"/>
    <w:uiPriority w:val="99"/>
    <w:semiHidden/>
    <w:unhideWhenUsed/>
    <w:rsid w:val="005002E9"/>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Hyperlink">
    <w:name w:val="Hyperlink"/>
    <w:basedOn w:val="DefaultParagraphFont"/>
    <w:uiPriority w:val="99"/>
    <w:semiHidden/>
    <w:unhideWhenUsed/>
    <w:rsid w:val="005002E9"/>
    <w:rPr>
      <w:color w:val="0000FF"/>
      <w:u w:val="single"/>
    </w:rPr>
  </w:style>
  <w:style w:type="character" w:customStyle="1" w:styleId="center">
    <w:name w:val="center"/>
    <w:basedOn w:val="DefaultParagraphFont"/>
    <w:rsid w:val="005002E9"/>
  </w:style>
  <w:style w:type="character" w:customStyle="1" w:styleId="doubleunderline">
    <w:name w:val="doubleunderline"/>
    <w:basedOn w:val="DefaultParagraphFont"/>
    <w:rsid w:val="005002E9"/>
  </w:style>
  <w:style w:type="character" w:customStyle="1" w:styleId="Heading1Char">
    <w:name w:val="Heading 1 Char"/>
    <w:basedOn w:val="DefaultParagraphFont"/>
    <w:link w:val="Heading1"/>
    <w:uiPriority w:val="9"/>
    <w:rsid w:val="005002E9"/>
    <w:rPr>
      <w:rFonts w:asciiTheme="majorHAnsi" w:eastAsiaTheme="majorEastAsia" w:hAnsiTheme="majorHAnsi" w:cstheme="majorBidi"/>
      <w:color w:val="2F5496" w:themeColor="accent1" w:themeShade="BF"/>
      <w:sz w:val="32"/>
      <w:szCs w:val="32"/>
    </w:rPr>
  </w:style>
  <w:style w:type="character" w:customStyle="1" w:styleId="partnumber">
    <w:name w:val="partnumber"/>
    <w:basedOn w:val="DefaultParagraphFont"/>
    <w:rsid w:val="005002E9"/>
  </w:style>
  <w:style w:type="character" w:customStyle="1" w:styleId="parttitle">
    <w:name w:val="parttitle"/>
    <w:basedOn w:val="DefaultParagraphFont"/>
    <w:rsid w:val="005002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38782">
      <w:bodyDiv w:val="1"/>
      <w:marLeft w:val="0"/>
      <w:marRight w:val="0"/>
      <w:marTop w:val="0"/>
      <w:marBottom w:val="0"/>
      <w:divBdr>
        <w:top w:val="none" w:sz="0" w:space="0" w:color="auto"/>
        <w:left w:val="none" w:sz="0" w:space="0" w:color="auto"/>
        <w:bottom w:val="none" w:sz="0" w:space="0" w:color="auto"/>
        <w:right w:val="none" w:sz="0" w:space="0" w:color="auto"/>
      </w:divBdr>
    </w:div>
    <w:div w:id="946431471">
      <w:bodyDiv w:val="1"/>
      <w:marLeft w:val="0"/>
      <w:marRight w:val="0"/>
      <w:marTop w:val="0"/>
      <w:marBottom w:val="0"/>
      <w:divBdr>
        <w:top w:val="none" w:sz="0" w:space="0" w:color="auto"/>
        <w:left w:val="none" w:sz="0" w:space="0" w:color="auto"/>
        <w:bottom w:val="none" w:sz="0" w:space="0" w:color="auto"/>
        <w:right w:val="none" w:sz="0" w:space="0" w:color="auto"/>
      </w:divBdr>
    </w:div>
    <w:div w:id="1238441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jigsaw.vitalsource.com/books/9781119594604/epub/OPS/p05.xhtml?create=true&amp;favre=brett" TargetMode="External"/><Relationship Id="rId3" Type="http://schemas.openxmlformats.org/officeDocument/2006/relationships/settings" Target="settings.xml"/><Relationship Id="rId7" Type="http://schemas.openxmlformats.org/officeDocument/2006/relationships/hyperlink" Target="https://jigsaw.vitalsource.com/books/9781119594604/epub/OPS/p05.xhtml?create=true&amp;favre=bret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jigsaw.vitalsource.com/books/9781119594604/epub/OPS/p05.xhtml?create=true&amp;favre=brett" TargetMode="External"/><Relationship Id="rId11" Type="http://schemas.openxmlformats.org/officeDocument/2006/relationships/fontTable" Target="fontTable.xml"/><Relationship Id="rId5" Type="http://schemas.openxmlformats.org/officeDocument/2006/relationships/hyperlink" Target="https://jigsaw.vitalsource.com/books/9781119594604/epub/OPS/p05.xhtml?create=true&amp;favre=brett" TargetMode="External"/><Relationship Id="rId10" Type="http://schemas.openxmlformats.org/officeDocument/2006/relationships/hyperlink" Target="https://jigsaw.vitalsource.com/books/9781119594604/epub/OPS/p05.xhtml?create=true&amp;favre=brett" TargetMode="External"/><Relationship Id="rId4" Type="http://schemas.openxmlformats.org/officeDocument/2006/relationships/webSettings" Target="webSettings.xml"/><Relationship Id="rId9" Type="http://schemas.openxmlformats.org/officeDocument/2006/relationships/hyperlink" Target="https://jigsaw.vitalsource.com/books/9781119594604/epub/OPS/p05.xhtml?create=true&amp;favre=bret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1537</Words>
  <Characters>8763</Characters>
  <Application>Microsoft Office Word</Application>
  <DocSecurity>0</DocSecurity>
  <Lines>73</Lines>
  <Paragraphs>20</Paragraphs>
  <ScaleCrop>false</ScaleCrop>
  <Company/>
  <LinksUpToDate>false</LinksUpToDate>
  <CharactersWithSpaces>10280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Roshni Thapa</dc:creator>
  <cp:keywords/>
  <dc:description/>
  <cp:lastModifiedBy>wasw</cp:lastModifiedBy>
  <cp:revision>4</cp:revision>
  <dcterms:created xsi:type="dcterms:W3CDTF">2020-08-05T15:23:00Z</dcterms:created>
  <dcterms:modified xsi:type="dcterms:W3CDTF">2020-08-07T15:33:00Z</dcterms:modified>
</cp:coreProperties>
</file>