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7D6" w:rsidRDefault="0010468F">
      <w:hyperlink r:id="rId5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  <w:shd w:val="clear" w:color="auto" w:fill="FFFFFF"/>
          </w:rPr>
          <w:t>https://www.google.com/books/edition/Legal_and_Ethical_Issues_for_Health_Prof/ZhC-f1ImqRsC?hl=en&amp;gbpv=1&amp;dq=Legal+and+ethical+issues+for+health+professionals+(5th+ed.).+Sudbury,+MA:+Jones+and+Bartlett+Publishers.+ISBN:+978-1-284-14418-5&amp;printsec=frontcover</w:t>
        </w:r>
      </w:hyperlink>
      <w:bookmarkStart w:id="0" w:name="_GoBack"/>
      <w:bookmarkEnd w:id="0"/>
    </w:p>
    <w:sectPr w:rsidR="003D57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68F"/>
    <w:rsid w:val="0010468F"/>
    <w:rsid w:val="003D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046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046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books/edition/Legal_and_Ethical_Issues_for_Health_Prof/ZhC-f1ImqRsC?hl=en&amp;gbpv=1&amp;dq=Legal+and+ethical+issues+for+health+professionals+(5th+ed.).+Sudbury,+MA:+Jones+and+Bartlett+Publishers.+ISBN:+978-1-284-14418-5&amp;printsec=frontcov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2020-07-07T05:55:00Z</dcterms:created>
  <dcterms:modified xsi:type="dcterms:W3CDTF">2020-07-07T05:56:00Z</dcterms:modified>
</cp:coreProperties>
</file>