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3B7" w:rsidRPr="001443B7" w:rsidRDefault="001443B7" w:rsidP="001443B7">
      <w:pPr>
        <w:spacing w:after="0" w:line="240" w:lineRule="auto"/>
        <w:outlineLvl w:val="0"/>
        <w:rPr>
          <w:rFonts w:ascii="inherit" w:eastAsia="Times New Roman" w:hAnsi="inherit" w:cs="Times New Roman"/>
          <w:kern w:val="36"/>
          <w:sz w:val="48"/>
          <w:szCs w:val="48"/>
        </w:rPr>
      </w:pPr>
      <w:r w:rsidRPr="001443B7">
        <w:rPr>
          <w:rFonts w:ascii="inherit" w:eastAsia="Times New Roman" w:hAnsi="inherit" w:cs="Times New Roman"/>
          <w:kern w:val="36"/>
          <w:sz w:val="48"/>
          <w:szCs w:val="48"/>
        </w:rPr>
        <w:t>Step 5: Recognize Revenue When (or As) the Entity Satisfies a Performance Obligation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The final step in the revenue process deals with the timing of revenue recognition—that is, when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can revenue be recognized.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25-23 An entity shall recognize revenue when (or as) the entity satisfies a performance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obligation by transferring a promised good or service (that is, an asset) to a cus-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tomer. An asset is transferred when (or as) the customer obtains control of that asset.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25-24 For each performance obligation identified in accordance with paragraphs 606-10-25-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14 through 25-22, an entity shall determine at contract inception whether it satisfies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the performance obligation over time (in accordance with paragraphs 606-10-25-27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through 25-29) or satisfies the performance obligation at a point in time (in accordance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with paragraph 606-10-25-30). If an entity does not satisfy a performance obligation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over time, the performance obligation is satisfied at a point in time.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&gt;&gt; Performance Obligations Satisfied Over Time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25-27 An entity transfers control of a good or service over time and, therefore, satisfies a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performance obligation and recognizes revenue over time, if one of the following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criteria is met: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a. The customer simultaneously receives and consumes the benefits provided by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the entity's performance as the entity performs . . .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b. The entity's performance creates or enhances an asset (for example, work in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process) that the customer controls as the asset is created or enhanced . . .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c. The entity's performance does not create asset with an alternative use to the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entity (see paragraph 606-10-25-28), and the entity has an enforceable right to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payment for performance completed to date . . .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&gt;&gt; Performance Obligations Satisfied At a Point in Time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25-30 If a performance obligation is not satisfied over time in accordance with paragraphs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606-10-25-27 through 25-29, an entity satisfies the performance obligation at a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point in time. To determine the point in time at which a customer obtains control of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a promised asset and the entity satisfies a performance obligation, the entity shall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consider the guidance on control in paragraphs 606-10-25-23 through 25-26. In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 xml:space="preserve">addition, an entity shall consider indicators of the transfer of control, which include, 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but are not limited to, the following: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a. The entity has a present right to payment for the asset . . .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b. The customer has legal title to the asset . . .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c. The entity has transferred physical possession of the asset . . .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d. The customer has the significant risks and rewards of ownership of the asset . . .</w:t>
      </w:r>
    </w:p>
    <w:p w:rsidR="001443B7" w:rsidRPr="001443B7" w:rsidRDefault="001443B7" w:rsidP="00144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43B7">
        <w:rPr>
          <w:rFonts w:ascii="Times New Roman" w:eastAsia="Times New Roman" w:hAnsi="Times New Roman" w:cs="Times New Roman"/>
          <w:sz w:val="24"/>
          <w:szCs w:val="24"/>
        </w:rPr>
        <w:t>e. The customer has accepted the asset . . .</w:t>
      </w:r>
    </w:p>
    <w:p w:rsidR="005702EF" w:rsidRDefault="005702EF">
      <w:bookmarkStart w:id="0" w:name="_GoBack"/>
      <w:bookmarkEnd w:id="0"/>
    </w:p>
    <w:sectPr w:rsidR="00570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3B7"/>
    <w:rsid w:val="001443B7"/>
    <w:rsid w:val="0057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443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3B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44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443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3B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44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8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2020-12-08T12:40:00Z</dcterms:created>
  <dcterms:modified xsi:type="dcterms:W3CDTF">2020-12-08T12:40:00Z</dcterms:modified>
</cp:coreProperties>
</file>