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05F" w:rsidRDefault="00BE7BC9">
      <w:r>
        <w:rPr>
          <w:rFonts w:ascii="Arial" w:hAnsi="Arial" w:cs="Arial"/>
          <w:color w:val="001847"/>
          <w:sz w:val="36"/>
          <w:szCs w:val="36"/>
        </w:rPr>
        <w:t>Please review the final ruling of the AS 3101 using this link “https://pcaobus.org/Rulemaking/Docket034/2017-001- auditors-report-final-rule.pdf” and answer the following questions:</w:t>
      </w:r>
      <w:bookmarkStart w:id="0" w:name="_GoBack"/>
      <w:bookmarkEnd w:id="0"/>
    </w:p>
    <w:sectPr w:rsidR="007830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BC9"/>
    <w:rsid w:val="0078305F"/>
    <w:rsid w:val="007D6E70"/>
    <w:rsid w:val="00BE7BC9"/>
    <w:rsid w:val="00D23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2020-11-12T05:35:00Z</dcterms:created>
  <dcterms:modified xsi:type="dcterms:W3CDTF">2020-11-12T05:36:00Z</dcterms:modified>
</cp:coreProperties>
</file>